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2F872E" w14:textId="0B6197CD" w:rsidR="006152FF" w:rsidRPr="006152FF" w:rsidRDefault="00F12CA5" w:rsidP="006152FF">
      <w:pPr>
        <w:pStyle w:val="Heading2"/>
        <w:jc w:val="center"/>
        <w:rPr>
          <w:sz w:val="44"/>
          <w:szCs w:val="44"/>
        </w:rPr>
      </w:pPr>
      <w:bookmarkStart w:id="0" w:name="_Toc446878671"/>
      <w:bookmarkStart w:id="1" w:name="_Toc446961914"/>
      <w:bookmarkStart w:id="2" w:name="_GoBack"/>
      <w:bookmarkEnd w:id="2"/>
      <w:r>
        <w:rPr>
          <w:sz w:val="44"/>
          <w:szCs w:val="44"/>
        </w:rPr>
        <w:t>De Oscillerende Chemische Reactie</w:t>
      </w:r>
      <w:bookmarkEnd w:id="0"/>
      <w:bookmarkEnd w:id="1"/>
    </w:p>
    <w:p w14:paraId="43757A9C" w14:textId="4ADA5547" w:rsidR="00031462" w:rsidRPr="006152FF" w:rsidRDefault="00031462" w:rsidP="006152FF">
      <w:pPr>
        <w:pStyle w:val="Heading2"/>
        <w:jc w:val="center"/>
        <w:rPr>
          <w:sz w:val="26"/>
        </w:rPr>
      </w:pPr>
      <w:bookmarkStart w:id="3" w:name="_Toc446878672"/>
      <w:bookmarkStart w:id="4" w:name="_Toc446961915"/>
      <w:r w:rsidRPr="006152FF">
        <w:rPr>
          <w:sz w:val="26"/>
        </w:rPr>
        <w:t xml:space="preserve">Een mathematisch </w:t>
      </w:r>
      <w:r w:rsidR="00F12CA5" w:rsidRPr="006152FF">
        <w:rPr>
          <w:sz w:val="26"/>
        </w:rPr>
        <w:t xml:space="preserve">en scheikundig </w:t>
      </w:r>
      <w:r w:rsidRPr="006152FF">
        <w:rPr>
          <w:sz w:val="26"/>
        </w:rPr>
        <w:t xml:space="preserve">onderzoek naar </w:t>
      </w:r>
      <w:r w:rsidR="003929DE" w:rsidRPr="006152FF">
        <w:rPr>
          <w:sz w:val="26"/>
        </w:rPr>
        <w:t>non-lineaire chemische kinetiek</w:t>
      </w:r>
      <w:bookmarkEnd w:id="3"/>
      <w:bookmarkEnd w:id="4"/>
    </w:p>
    <w:p w14:paraId="3A094DC4" w14:textId="77777777" w:rsidR="006152FF" w:rsidRPr="00031462" w:rsidRDefault="006152FF" w:rsidP="00031462"/>
    <w:p w14:paraId="0F039CF9" w14:textId="3B9A804F" w:rsidR="006B7EC9" w:rsidRDefault="006B7EC9" w:rsidP="006B7EC9">
      <w:pPr>
        <w:pStyle w:val="NoSpacing"/>
      </w:pPr>
      <w:r>
        <w:t xml:space="preserve">Studenten: </w:t>
      </w:r>
      <w:r w:rsidR="00F12CA5">
        <w:tab/>
      </w:r>
      <w:r w:rsidR="00F12CA5">
        <w:tab/>
      </w:r>
      <w:r>
        <w:t>Robert Haaring (4367448) &amp; Tom van Waas (4515560)</w:t>
      </w:r>
    </w:p>
    <w:p w14:paraId="18A9BE52" w14:textId="31393B7B" w:rsidR="006B7EC9" w:rsidRDefault="006B7EC9" w:rsidP="006B7EC9">
      <w:pPr>
        <w:pStyle w:val="NoSpacing"/>
      </w:pPr>
      <w:r>
        <w:t xml:space="preserve">Contactgegevens: </w:t>
      </w:r>
      <w:r w:rsidR="00F12CA5">
        <w:tab/>
      </w:r>
      <w:hyperlink r:id="rId9" w:history="1">
        <w:r w:rsidRPr="00473E28">
          <w:rPr>
            <w:rStyle w:val="Hyperlink"/>
          </w:rPr>
          <w:t>roberthaaring@caiway.net</w:t>
        </w:r>
      </w:hyperlink>
      <w:r>
        <w:t xml:space="preserve">; </w:t>
      </w:r>
      <w:hyperlink r:id="rId10" w:history="1">
        <w:r w:rsidRPr="00473E28">
          <w:rPr>
            <w:rStyle w:val="Hyperlink"/>
          </w:rPr>
          <w:t>tomvanwaas@hotmail.com</w:t>
        </w:r>
      </w:hyperlink>
    </w:p>
    <w:p w14:paraId="42F71CAA" w14:textId="7BAB9CEB" w:rsidR="006B7EC9" w:rsidRDefault="006B7EC9" w:rsidP="006B7EC9">
      <w:pPr>
        <w:pStyle w:val="NoSpacing"/>
      </w:pPr>
      <w:r>
        <w:t xml:space="preserve">Vak en vak-code: </w:t>
      </w:r>
      <w:r w:rsidR="00F12CA5">
        <w:tab/>
      </w:r>
      <w:r>
        <w:t>Modelleren 1A, TW1050A</w:t>
      </w:r>
    </w:p>
    <w:p w14:paraId="1D138D89" w14:textId="50BBF2C7" w:rsidR="006B7EC9" w:rsidRDefault="006B7EC9" w:rsidP="006B7EC9">
      <w:pPr>
        <w:pStyle w:val="NoSpacing"/>
      </w:pPr>
      <w:r>
        <w:t xml:space="preserve">Begeleider: </w:t>
      </w:r>
      <w:r w:rsidR="00F12CA5">
        <w:tab/>
      </w:r>
      <w:r w:rsidR="00F12CA5">
        <w:tab/>
      </w:r>
      <w:r>
        <w:t>dr. J van der Woude (</w:t>
      </w:r>
      <w:hyperlink r:id="rId11" w:history="1">
        <w:r w:rsidR="006152FF" w:rsidRPr="00657AEB">
          <w:rPr>
            <w:rStyle w:val="Hyperlink"/>
          </w:rPr>
          <w:t>J.W.vanderwoude@tudelft.nl</w:t>
        </w:r>
      </w:hyperlink>
      <w:r>
        <w:t>)</w:t>
      </w:r>
    </w:p>
    <w:p w14:paraId="12298A34" w14:textId="77777777" w:rsidR="006B7EC9" w:rsidRDefault="006B7EC9" w:rsidP="006152FF">
      <w:pPr>
        <w:spacing w:after="0" w:line="240" w:lineRule="auto"/>
        <w:jc w:val="both"/>
        <w:rPr>
          <w:rFonts w:cs="Arial"/>
          <w:sz w:val="40"/>
        </w:rPr>
      </w:pPr>
    </w:p>
    <w:p w14:paraId="49D75D35" w14:textId="20106A63" w:rsidR="00971437" w:rsidRPr="00BA2B63" w:rsidRDefault="006152FF" w:rsidP="00BA2B63">
      <w:pPr>
        <w:spacing w:after="0" w:line="240" w:lineRule="auto"/>
        <w:jc w:val="both"/>
        <w:rPr>
          <w:rFonts w:cs="Arial"/>
          <w:sz w:val="40"/>
        </w:rPr>
      </w:pPr>
      <w:r>
        <w:rPr>
          <w:rFonts w:cs="Arial"/>
          <w:noProof/>
          <w:sz w:val="40"/>
          <w:lang w:eastAsia="nl-NL"/>
        </w:rPr>
        <w:drawing>
          <wp:inline distT="0" distB="0" distL="0" distR="0" wp14:anchorId="400C215C" wp14:editId="4EF7DD6E">
            <wp:extent cx="5753100" cy="64198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6419850"/>
                    </a:xfrm>
                    <a:prstGeom prst="rect">
                      <a:avLst/>
                    </a:prstGeom>
                    <a:noFill/>
                    <a:ln>
                      <a:noFill/>
                    </a:ln>
                  </pic:spPr>
                </pic:pic>
              </a:graphicData>
            </a:graphic>
          </wp:inline>
        </w:drawing>
      </w:r>
    </w:p>
    <w:sdt>
      <w:sdtPr>
        <w:rPr>
          <w:rFonts w:asciiTheme="minorHAnsi" w:eastAsiaTheme="minorHAnsi" w:hAnsiTheme="minorHAnsi" w:cstheme="minorBidi"/>
          <w:color w:val="auto"/>
          <w:sz w:val="22"/>
          <w:szCs w:val="22"/>
          <w:lang w:eastAsia="en-US"/>
        </w:rPr>
        <w:id w:val="282239265"/>
        <w:docPartObj>
          <w:docPartGallery w:val="Table of Contents"/>
          <w:docPartUnique/>
        </w:docPartObj>
      </w:sdtPr>
      <w:sdtEndPr>
        <w:rPr>
          <w:b/>
          <w:bCs/>
        </w:rPr>
      </w:sdtEndPr>
      <w:sdtContent>
        <w:p w14:paraId="76727356" w14:textId="3709A771" w:rsidR="00D8152F" w:rsidRDefault="00D8152F">
          <w:pPr>
            <w:pStyle w:val="TOCHeading"/>
          </w:pPr>
          <w:r>
            <w:t>Inhoud</w:t>
          </w:r>
        </w:p>
        <w:p w14:paraId="106562DD" w14:textId="77777777" w:rsidR="006C5FE0" w:rsidRDefault="00D8152F">
          <w:pPr>
            <w:pStyle w:val="TOC2"/>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46961914" w:history="1">
            <w:r w:rsidR="006C5FE0" w:rsidRPr="00B779F3">
              <w:rPr>
                <w:rStyle w:val="Hyperlink"/>
                <w:noProof/>
              </w:rPr>
              <w:t>De Oscillerende Chemische Reactie</w:t>
            </w:r>
            <w:r w:rsidR="006C5FE0">
              <w:rPr>
                <w:noProof/>
                <w:webHidden/>
              </w:rPr>
              <w:tab/>
            </w:r>
            <w:r w:rsidR="006C5FE0">
              <w:rPr>
                <w:noProof/>
                <w:webHidden/>
              </w:rPr>
              <w:fldChar w:fldCharType="begin"/>
            </w:r>
            <w:r w:rsidR="006C5FE0">
              <w:rPr>
                <w:noProof/>
                <w:webHidden/>
              </w:rPr>
              <w:instrText xml:space="preserve"> PAGEREF _Toc446961914 \h </w:instrText>
            </w:r>
            <w:r w:rsidR="006C5FE0">
              <w:rPr>
                <w:noProof/>
                <w:webHidden/>
              </w:rPr>
            </w:r>
            <w:r w:rsidR="006C5FE0">
              <w:rPr>
                <w:noProof/>
                <w:webHidden/>
              </w:rPr>
              <w:fldChar w:fldCharType="separate"/>
            </w:r>
            <w:r w:rsidR="006C5FE0">
              <w:rPr>
                <w:noProof/>
                <w:webHidden/>
              </w:rPr>
              <w:t>1</w:t>
            </w:r>
            <w:r w:rsidR="006C5FE0">
              <w:rPr>
                <w:noProof/>
                <w:webHidden/>
              </w:rPr>
              <w:fldChar w:fldCharType="end"/>
            </w:r>
          </w:hyperlink>
        </w:p>
        <w:p w14:paraId="1C8E7A4D" w14:textId="77777777" w:rsidR="006C5FE0" w:rsidRDefault="006A3DD3">
          <w:pPr>
            <w:pStyle w:val="TOC2"/>
            <w:tabs>
              <w:tab w:val="right" w:leader="dot" w:pos="9062"/>
            </w:tabs>
            <w:rPr>
              <w:rFonts w:eastAsiaTheme="minorEastAsia"/>
              <w:noProof/>
              <w:lang w:eastAsia="nl-NL"/>
            </w:rPr>
          </w:pPr>
          <w:hyperlink w:anchor="_Toc446961915" w:history="1">
            <w:r w:rsidR="006C5FE0" w:rsidRPr="00B779F3">
              <w:rPr>
                <w:rStyle w:val="Hyperlink"/>
                <w:noProof/>
              </w:rPr>
              <w:t>Een mathematisch en scheikundig onderzoek naar non-lineaire chemische kinetiek</w:t>
            </w:r>
            <w:r w:rsidR="006C5FE0">
              <w:rPr>
                <w:noProof/>
                <w:webHidden/>
              </w:rPr>
              <w:tab/>
            </w:r>
            <w:r w:rsidR="006C5FE0">
              <w:rPr>
                <w:noProof/>
                <w:webHidden/>
              </w:rPr>
              <w:fldChar w:fldCharType="begin"/>
            </w:r>
            <w:r w:rsidR="006C5FE0">
              <w:rPr>
                <w:noProof/>
                <w:webHidden/>
              </w:rPr>
              <w:instrText xml:space="preserve"> PAGEREF _Toc446961915 \h </w:instrText>
            </w:r>
            <w:r w:rsidR="006C5FE0">
              <w:rPr>
                <w:noProof/>
                <w:webHidden/>
              </w:rPr>
            </w:r>
            <w:r w:rsidR="006C5FE0">
              <w:rPr>
                <w:noProof/>
                <w:webHidden/>
              </w:rPr>
              <w:fldChar w:fldCharType="separate"/>
            </w:r>
            <w:r w:rsidR="006C5FE0">
              <w:rPr>
                <w:noProof/>
                <w:webHidden/>
              </w:rPr>
              <w:t>1</w:t>
            </w:r>
            <w:r w:rsidR="006C5FE0">
              <w:rPr>
                <w:noProof/>
                <w:webHidden/>
              </w:rPr>
              <w:fldChar w:fldCharType="end"/>
            </w:r>
          </w:hyperlink>
        </w:p>
        <w:p w14:paraId="20F6906D" w14:textId="77777777" w:rsidR="006C5FE0" w:rsidRDefault="006A3DD3">
          <w:pPr>
            <w:pStyle w:val="TOC2"/>
            <w:tabs>
              <w:tab w:val="left" w:pos="660"/>
              <w:tab w:val="right" w:leader="dot" w:pos="9062"/>
            </w:tabs>
            <w:rPr>
              <w:rFonts w:eastAsiaTheme="minorEastAsia"/>
              <w:noProof/>
              <w:lang w:eastAsia="nl-NL"/>
            </w:rPr>
          </w:pPr>
          <w:hyperlink w:anchor="_Toc446961916" w:history="1">
            <w:r w:rsidR="006C5FE0" w:rsidRPr="00B779F3">
              <w:rPr>
                <w:rStyle w:val="Hyperlink"/>
                <w:noProof/>
              </w:rPr>
              <w:t>0.</w:t>
            </w:r>
            <w:r w:rsidR="006C5FE0">
              <w:rPr>
                <w:rFonts w:eastAsiaTheme="minorEastAsia"/>
                <w:noProof/>
                <w:lang w:eastAsia="nl-NL"/>
              </w:rPr>
              <w:tab/>
            </w:r>
            <w:r w:rsidR="006C5FE0" w:rsidRPr="00B779F3">
              <w:rPr>
                <w:rStyle w:val="Hyperlink"/>
                <w:noProof/>
              </w:rPr>
              <w:t>Inleiding</w:t>
            </w:r>
            <w:r w:rsidR="006C5FE0">
              <w:rPr>
                <w:noProof/>
                <w:webHidden/>
              </w:rPr>
              <w:tab/>
            </w:r>
            <w:r w:rsidR="006C5FE0">
              <w:rPr>
                <w:noProof/>
                <w:webHidden/>
              </w:rPr>
              <w:fldChar w:fldCharType="begin"/>
            </w:r>
            <w:r w:rsidR="006C5FE0">
              <w:rPr>
                <w:noProof/>
                <w:webHidden/>
              </w:rPr>
              <w:instrText xml:space="preserve"> PAGEREF _Toc446961916 \h </w:instrText>
            </w:r>
            <w:r w:rsidR="006C5FE0">
              <w:rPr>
                <w:noProof/>
                <w:webHidden/>
              </w:rPr>
            </w:r>
            <w:r w:rsidR="006C5FE0">
              <w:rPr>
                <w:noProof/>
                <w:webHidden/>
              </w:rPr>
              <w:fldChar w:fldCharType="separate"/>
            </w:r>
            <w:r w:rsidR="006C5FE0">
              <w:rPr>
                <w:noProof/>
                <w:webHidden/>
              </w:rPr>
              <w:t>3</w:t>
            </w:r>
            <w:r w:rsidR="006C5FE0">
              <w:rPr>
                <w:noProof/>
                <w:webHidden/>
              </w:rPr>
              <w:fldChar w:fldCharType="end"/>
            </w:r>
          </w:hyperlink>
        </w:p>
        <w:p w14:paraId="2E0F5EC5" w14:textId="77777777" w:rsidR="006C5FE0" w:rsidRDefault="006A3DD3">
          <w:pPr>
            <w:pStyle w:val="TOC2"/>
            <w:tabs>
              <w:tab w:val="left" w:pos="660"/>
              <w:tab w:val="right" w:leader="dot" w:pos="9062"/>
            </w:tabs>
            <w:rPr>
              <w:rFonts w:eastAsiaTheme="minorEastAsia"/>
              <w:noProof/>
              <w:lang w:eastAsia="nl-NL"/>
            </w:rPr>
          </w:pPr>
          <w:hyperlink w:anchor="_Toc446961917" w:history="1">
            <w:r w:rsidR="006C5FE0" w:rsidRPr="00B779F3">
              <w:rPr>
                <w:rStyle w:val="Hyperlink"/>
                <w:noProof/>
              </w:rPr>
              <w:t>1.</w:t>
            </w:r>
            <w:r w:rsidR="006C5FE0">
              <w:rPr>
                <w:rFonts w:eastAsiaTheme="minorEastAsia"/>
                <w:noProof/>
                <w:lang w:eastAsia="nl-NL"/>
              </w:rPr>
              <w:tab/>
            </w:r>
            <w:r w:rsidR="006C5FE0" w:rsidRPr="00B779F3">
              <w:rPr>
                <w:rStyle w:val="Hyperlink"/>
                <w:noProof/>
              </w:rPr>
              <w:t>Oscillerende Chemische Reacties</w:t>
            </w:r>
            <w:r w:rsidR="006C5FE0">
              <w:rPr>
                <w:noProof/>
                <w:webHidden/>
              </w:rPr>
              <w:tab/>
            </w:r>
            <w:r w:rsidR="006C5FE0">
              <w:rPr>
                <w:noProof/>
                <w:webHidden/>
              </w:rPr>
              <w:fldChar w:fldCharType="begin"/>
            </w:r>
            <w:r w:rsidR="006C5FE0">
              <w:rPr>
                <w:noProof/>
                <w:webHidden/>
              </w:rPr>
              <w:instrText xml:space="preserve"> PAGEREF _Toc446961917 \h </w:instrText>
            </w:r>
            <w:r w:rsidR="006C5FE0">
              <w:rPr>
                <w:noProof/>
                <w:webHidden/>
              </w:rPr>
            </w:r>
            <w:r w:rsidR="006C5FE0">
              <w:rPr>
                <w:noProof/>
                <w:webHidden/>
              </w:rPr>
              <w:fldChar w:fldCharType="separate"/>
            </w:r>
            <w:r w:rsidR="006C5FE0">
              <w:rPr>
                <w:noProof/>
                <w:webHidden/>
              </w:rPr>
              <w:t>4</w:t>
            </w:r>
            <w:r w:rsidR="006C5FE0">
              <w:rPr>
                <w:noProof/>
                <w:webHidden/>
              </w:rPr>
              <w:fldChar w:fldCharType="end"/>
            </w:r>
          </w:hyperlink>
        </w:p>
        <w:p w14:paraId="1EB375BF" w14:textId="77777777" w:rsidR="006C5FE0" w:rsidRDefault="006A3DD3">
          <w:pPr>
            <w:pStyle w:val="TOC2"/>
            <w:tabs>
              <w:tab w:val="right" w:leader="dot" w:pos="9062"/>
            </w:tabs>
            <w:rPr>
              <w:rFonts w:eastAsiaTheme="minorEastAsia"/>
              <w:noProof/>
              <w:lang w:eastAsia="nl-NL"/>
            </w:rPr>
          </w:pPr>
          <w:hyperlink w:anchor="_Toc446961918" w:history="1">
            <w:r w:rsidR="006C5FE0" w:rsidRPr="00B779F3">
              <w:rPr>
                <w:rStyle w:val="Hyperlink"/>
                <w:noProof/>
              </w:rPr>
              <w:t>1.1 Ontdekking van Non-lineaire Chemische Kinetiek</w:t>
            </w:r>
            <w:r w:rsidR="006C5FE0">
              <w:rPr>
                <w:noProof/>
                <w:webHidden/>
              </w:rPr>
              <w:tab/>
            </w:r>
            <w:r w:rsidR="006C5FE0">
              <w:rPr>
                <w:noProof/>
                <w:webHidden/>
              </w:rPr>
              <w:fldChar w:fldCharType="begin"/>
            </w:r>
            <w:r w:rsidR="006C5FE0">
              <w:rPr>
                <w:noProof/>
                <w:webHidden/>
              </w:rPr>
              <w:instrText xml:space="preserve"> PAGEREF _Toc446961918 \h </w:instrText>
            </w:r>
            <w:r w:rsidR="006C5FE0">
              <w:rPr>
                <w:noProof/>
                <w:webHidden/>
              </w:rPr>
            </w:r>
            <w:r w:rsidR="006C5FE0">
              <w:rPr>
                <w:noProof/>
                <w:webHidden/>
              </w:rPr>
              <w:fldChar w:fldCharType="separate"/>
            </w:r>
            <w:r w:rsidR="006C5FE0">
              <w:rPr>
                <w:noProof/>
                <w:webHidden/>
              </w:rPr>
              <w:t>4</w:t>
            </w:r>
            <w:r w:rsidR="006C5FE0">
              <w:rPr>
                <w:noProof/>
                <w:webHidden/>
              </w:rPr>
              <w:fldChar w:fldCharType="end"/>
            </w:r>
          </w:hyperlink>
        </w:p>
        <w:p w14:paraId="65B8F37B" w14:textId="77777777" w:rsidR="006C5FE0" w:rsidRDefault="006A3DD3">
          <w:pPr>
            <w:pStyle w:val="TOC2"/>
            <w:tabs>
              <w:tab w:val="right" w:leader="dot" w:pos="9062"/>
            </w:tabs>
            <w:rPr>
              <w:rFonts w:eastAsiaTheme="minorEastAsia"/>
              <w:noProof/>
              <w:lang w:eastAsia="nl-NL"/>
            </w:rPr>
          </w:pPr>
          <w:hyperlink w:anchor="_Toc446961919" w:history="1">
            <w:r w:rsidR="006C5FE0" w:rsidRPr="00B779F3">
              <w:rPr>
                <w:rStyle w:val="Hyperlink"/>
                <w:noProof/>
              </w:rPr>
              <w:t>1.2 Terugkoppeling in de CIMA-reactie</w:t>
            </w:r>
            <w:r w:rsidR="006C5FE0">
              <w:rPr>
                <w:noProof/>
                <w:webHidden/>
              </w:rPr>
              <w:tab/>
            </w:r>
            <w:r w:rsidR="006C5FE0">
              <w:rPr>
                <w:noProof/>
                <w:webHidden/>
              </w:rPr>
              <w:fldChar w:fldCharType="begin"/>
            </w:r>
            <w:r w:rsidR="006C5FE0">
              <w:rPr>
                <w:noProof/>
                <w:webHidden/>
              </w:rPr>
              <w:instrText xml:space="preserve"> PAGEREF _Toc446961919 \h </w:instrText>
            </w:r>
            <w:r w:rsidR="006C5FE0">
              <w:rPr>
                <w:noProof/>
                <w:webHidden/>
              </w:rPr>
            </w:r>
            <w:r w:rsidR="006C5FE0">
              <w:rPr>
                <w:noProof/>
                <w:webHidden/>
              </w:rPr>
              <w:fldChar w:fldCharType="separate"/>
            </w:r>
            <w:r w:rsidR="006C5FE0">
              <w:rPr>
                <w:noProof/>
                <w:webHidden/>
              </w:rPr>
              <w:t>4</w:t>
            </w:r>
            <w:r w:rsidR="006C5FE0">
              <w:rPr>
                <w:noProof/>
                <w:webHidden/>
              </w:rPr>
              <w:fldChar w:fldCharType="end"/>
            </w:r>
          </w:hyperlink>
        </w:p>
        <w:p w14:paraId="0361A063" w14:textId="77777777" w:rsidR="006C5FE0" w:rsidRDefault="006A3DD3">
          <w:pPr>
            <w:pStyle w:val="TOC2"/>
            <w:tabs>
              <w:tab w:val="right" w:leader="dot" w:pos="9062"/>
            </w:tabs>
            <w:rPr>
              <w:rFonts w:eastAsiaTheme="minorEastAsia"/>
              <w:noProof/>
              <w:lang w:eastAsia="nl-NL"/>
            </w:rPr>
          </w:pPr>
          <w:hyperlink w:anchor="_Toc446961920" w:history="1">
            <w:r w:rsidR="006C5FE0" w:rsidRPr="00B779F3">
              <w:rPr>
                <w:rStyle w:val="Hyperlink"/>
                <w:noProof/>
              </w:rPr>
              <w:t>1.3 Gebruik van de Indicator Zetmeel</w:t>
            </w:r>
            <w:r w:rsidR="006C5FE0">
              <w:rPr>
                <w:noProof/>
                <w:webHidden/>
              </w:rPr>
              <w:tab/>
            </w:r>
            <w:r w:rsidR="006C5FE0">
              <w:rPr>
                <w:noProof/>
                <w:webHidden/>
              </w:rPr>
              <w:fldChar w:fldCharType="begin"/>
            </w:r>
            <w:r w:rsidR="006C5FE0">
              <w:rPr>
                <w:noProof/>
                <w:webHidden/>
              </w:rPr>
              <w:instrText xml:space="preserve"> PAGEREF _Toc446961920 \h </w:instrText>
            </w:r>
            <w:r w:rsidR="006C5FE0">
              <w:rPr>
                <w:noProof/>
                <w:webHidden/>
              </w:rPr>
            </w:r>
            <w:r w:rsidR="006C5FE0">
              <w:rPr>
                <w:noProof/>
                <w:webHidden/>
              </w:rPr>
              <w:fldChar w:fldCharType="separate"/>
            </w:r>
            <w:r w:rsidR="006C5FE0">
              <w:rPr>
                <w:noProof/>
                <w:webHidden/>
              </w:rPr>
              <w:t>5</w:t>
            </w:r>
            <w:r w:rsidR="006C5FE0">
              <w:rPr>
                <w:noProof/>
                <w:webHidden/>
              </w:rPr>
              <w:fldChar w:fldCharType="end"/>
            </w:r>
          </w:hyperlink>
        </w:p>
        <w:p w14:paraId="53529C41" w14:textId="77777777" w:rsidR="006C5FE0" w:rsidRDefault="006A3DD3">
          <w:pPr>
            <w:pStyle w:val="TOC2"/>
            <w:tabs>
              <w:tab w:val="right" w:leader="dot" w:pos="9062"/>
            </w:tabs>
            <w:rPr>
              <w:rFonts w:eastAsiaTheme="minorEastAsia"/>
              <w:noProof/>
              <w:lang w:eastAsia="nl-NL"/>
            </w:rPr>
          </w:pPr>
          <w:hyperlink w:anchor="_Toc446961921" w:history="1">
            <w:r w:rsidR="006C5FE0" w:rsidRPr="00B779F3">
              <w:rPr>
                <w:rStyle w:val="Hyperlink"/>
                <w:noProof/>
              </w:rPr>
              <w:t>1.4 Evenwichtstoestanden</w:t>
            </w:r>
            <w:r w:rsidR="006C5FE0">
              <w:rPr>
                <w:noProof/>
                <w:webHidden/>
              </w:rPr>
              <w:tab/>
            </w:r>
            <w:r w:rsidR="006C5FE0">
              <w:rPr>
                <w:noProof/>
                <w:webHidden/>
              </w:rPr>
              <w:fldChar w:fldCharType="begin"/>
            </w:r>
            <w:r w:rsidR="006C5FE0">
              <w:rPr>
                <w:noProof/>
                <w:webHidden/>
              </w:rPr>
              <w:instrText xml:space="preserve"> PAGEREF _Toc446961921 \h </w:instrText>
            </w:r>
            <w:r w:rsidR="006C5FE0">
              <w:rPr>
                <w:noProof/>
                <w:webHidden/>
              </w:rPr>
            </w:r>
            <w:r w:rsidR="006C5FE0">
              <w:rPr>
                <w:noProof/>
                <w:webHidden/>
              </w:rPr>
              <w:fldChar w:fldCharType="separate"/>
            </w:r>
            <w:r w:rsidR="006C5FE0">
              <w:rPr>
                <w:noProof/>
                <w:webHidden/>
              </w:rPr>
              <w:t>6</w:t>
            </w:r>
            <w:r w:rsidR="006C5FE0">
              <w:rPr>
                <w:noProof/>
                <w:webHidden/>
              </w:rPr>
              <w:fldChar w:fldCharType="end"/>
            </w:r>
          </w:hyperlink>
        </w:p>
        <w:p w14:paraId="23413C7C" w14:textId="77777777" w:rsidR="006C5FE0" w:rsidRDefault="006A3DD3">
          <w:pPr>
            <w:pStyle w:val="TOC2"/>
            <w:tabs>
              <w:tab w:val="left" w:pos="660"/>
              <w:tab w:val="right" w:leader="dot" w:pos="9062"/>
            </w:tabs>
            <w:rPr>
              <w:rFonts w:eastAsiaTheme="minorEastAsia"/>
              <w:noProof/>
              <w:lang w:eastAsia="nl-NL"/>
            </w:rPr>
          </w:pPr>
          <w:hyperlink w:anchor="_Toc446961922" w:history="1">
            <w:r w:rsidR="006C5FE0" w:rsidRPr="00B779F3">
              <w:rPr>
                <w:rStyle w:val="Hyperlink"/>
                <w:noProof/>
              </w:rPr>
              <w:t>2.</w:t>
            </w:r>
            <w:r w:rsidR="006C5FE0">
              <w:rPr>
                <w:rFonts w:eastAsiaTheme="minorEastAsia"/>
                <w:noProof/>
                <w:lang w:eastAsia="nl-NL"/>
              </w:rPr>
              <w:tab/>
            </w:r>
            <w:r w:rsidR="006C5FE0" w:rsidRPr="00B779F3">
              <w:rPr>
                <w:rStyle w:val="Hyperlink"/>
                <w:noProof/>
              </w:rPr>
              <w:t>Mathematische Beschrijving van de CIMA-reactie</w:t>
            </w:r>
            <w:r w:rsidR="006C5FE0">
              <w:rPr>
                <w:noProof/>
                <w:webHidden/>
              </w:rPr>
              <w:tab/>
            </w:r>
            <w:r w:rsidR="006C5FE0">
              <w:rPr>
                <w:noProof/>
                <w:webHidden/>
              </w:rPr>
              <w:fldChar w:fldCharType="begin"/>
            </w:r>
            <w:r w:rsidR="006C5FE0">
              <w:rPr>
                <w:noProof/>
                <w:webHidden/>
              </w:rPr>
              <w:instrText xml:space="preserve"> PAGEREF _Toc446961922 \h </w:instrText>
            </w:r>
            <w:r w:rsidR="006C5FE0">
              <w:rPr>
                <w:noProof/>
                <w:webHidden/>
              </w:rPr>
            </w:r>
            <w:r w:rsidR="006C5FE0">
              <w:rPr>
                <w:noProof/>
                <w:webHidden/>
              </w:rPr>
              <w:fldChar w:fldCharType="separate"/>
            </w:r>
            <w:r w:rsidR="006C5FE0">
              <w:rPr>
                <w:noProof/>
                <w:webHidden/>
              </w:rPr>
              <w:t>7</w:t>
            </w:r>
            <w:r w:rsidR="006C5FE0">
              <w:rPr>
                <w:noProof/>
                <w:webHidden/>
              </w:rPr>
              <w:fldChar w:fldCharType="end"/>
            </w:r>
          </w:hyperlink>
        </w:p>
        <w:p w14:paraId="18BA36D8" w14:textId="77777777" w:rsidR="006C5FE0" w:rsidRDefault="006A3DD3">
          <w:pPr>
            <w:pStyle w:val="TOC2"/>
            <w:tabs>
              <w:tab w:val="right" w:leader="dot" w:pos="9062"/>
            </w:tabs>
            <w:rPr>
              <w:rFonts w:eastAsiaTheme="minorEastAsia"/>
              <w:noProof/>
              <w:lang w:eastAsia="nl-NL"/>
            </w:rPr>
          </w:pPr>
          <w:hyperlink w:anchor="_Toc446961923" w:history="1">
            <w:r w:rsidR="006C5FE0" w:rsidRPr="00B779F3">
              <w:rPr>
                <w:rStyle w:val="Hyperlink"/>
                <w:noProof/>
              </w:rPr>
              <w:t>2.1    Introductie tot het Systeem</w:t>
            </w:r>
            <w:r w:rsidR="006C5FE0">
              <w:rPr>
                <w:noProof/>
                <w:webHidden/>
              </w:rPr>
              <w:tab/>
            </w:r>
            <w:r w:rsidR="006C5FE0">
              <w:rPr>
                <w:noProof/>
                <w:webHidden/>
              </w:rPr>
              <w:fldChar w:fldCharType="begin"/>
            </w:r>
            <w:r w:rsidR="006C5FE0">
              <w:rPr>
                <w:noProof/>
                <w:webHidden/>
              </w:rPr>
              <w:instrText xml:space="preserve"> PAGEREF _Toc446961923 \h </w:instrText>
            </w:r>
            <w:r w:rsidR="006C5FE0">
              <w:rPr>
                <w:noProof/>
                <w:webHidden/>
              </w:rPr>
            </w:r>
            <w:r w:rsidR="006C5FE0">
              <w:rPr>
                <w:noProof/>
                <w:webHidden/>
              </w:rPr>
              <w:fldChar w:fldCharType="separate"/>
            </w:r>
            <w:r w:rsidR="006C5FE0">
              <w:rPr>
                <w:noProof/>
                <w:webHidden/>
              </w:rPr>
              <w:t>7</w:t>
            </w:r>
            <w:r w:rsidR="006C5FE0">
              <w:rPr>
                <w:noProof/>
                <w:webHidden/>
              </w:rPr>
              <w:fldChar w:fldCharType="end"/>
            </w:r>
          </w:hyperlink>
        </w:p>
        <w:p w14:paraId="3AD6AF1F" w14:textId="77777777" w:rsidR="006C5FE0" w:rsidRDefault="006A3DD3">
          <w:pPr>
            <w:pStyle w:val="TOC2"/>
            <w:tabs>
              <w:tab w:val="right" w:leader="dot" w:pos="9062"/>
            </w:tabs>
            <w:rPr>
              <w:rFonts w:eastAsiaTheme="minorEastAsia"/>
              <w:noProof/>
              <w:lang w:eastAsia="nl-NL"/>
            </w:rPr>
          </w:pPr>
          <w:hyperlink w:anchor="_Toc446961924" w:history="1">
            <w:r w:rsidR="006C5FE0" w:rsidRPr="00B779F3">
              <w:rPr>
                <w:rStyle w:val="Hyperlink"/>
                <w:noProof/>
              </w:rPr>
              <w:t>2.2 Evenwichtswaarden in het Systeem</w:t>
            </w:r>
            <w:r w:rsidR="006C5FE0">
              <w:rPr>
                <w:noProof/>
                <w:webHidden/>
              </w:rPr>
              <w:tab/>
            </w:r>
            <w:r w:rsidR="006C5FE0">
              <w:rPr>
                <w:noProof/>
                <w:webHidden/>
              </w:rPr>
              <w:fldChar w:fldCharType="begin"/>
            </w:r>
            <w:r w:rsidR="006C5FE0">
              <w:rPr>
                <w:noProof/>
                <w:webHidden/>
              </w:rPr>
              <w:instrText xml:space="preserve"> PAGEREF _Toc446961924 \h </w:instrText>
            </w:r>
            <w:r w:rsidR="006C5FE0">
              <w:rPr>
                <w:noProof/>
                <w:webHidden/>
              </w:rPr>
            </w:r>
            <w:r w:rsidR="006C5FE0">
              <w:rPr>
                <w:noProof/>
                <w:webHidden/>
              </w:rPr>
              <w:fldChar w:fldCharType="separate"/>
            </w:r>
            <w:r w:rsidR="006C5FE0">
              <w:rPr>
                <w:noProof/>
                <w:webHidden/>
              </w:rPr>
              <w:t>7</w:t>
            </w:r>
            <w:r w:rsidR="006C5FE0">
              <w:rPr>
                <w:noProof/>
                <w:webHidden/>
              </w:rPr>
              <w:fldChar w:fldCharType="end"/>
            </w:r>
          </w:hyperlink>
        </w:p>
        <w:p w14:paraId="59090A02" w14:textId="77777777" w:rsidR="006C5FE0" w:rsidRDefault="006A3DD3">
          <w:pPr>
            <w:pStyle w:val="TOC2"/>
            <w:tabs>
              <w:tab w:val="right" w:leader="dot" w:pos="9062"/>
            </w:tabs>
            <w:rPr>
              <w:rFonts w:eastAsiaTheme="minorEastAsia"/>
              <w:noProof/>
              <w:lang w:eastAsia="nl-NL"/>
            </w:rPr>
          </w:pPr>
          <w:hyperlink w:anchor="_Toc446961925" w:history="1">
            <w:r w:rsidR="006C5FE0" w:rsidRPr="00B779F3">
              <w:rPr>
                <w:rStyle w:val="Hyperlink"/>
                <w:noProof/>
              </w:rPr>
              <w:t>2.3 Numeriek Oplossen met de Methode van Euler</w:t>
            </w:r>
            <w:r w:rsidR="006C5FE0">
              <w:rPr>
                <w:noProof/>
                <w:webHidden/>
              </w:rPr>
              <w:tab/>
            </w:r>
            <w:r w:rsidR="006C5FE0">
              <w:rPr>
                <w:noProof/>
                <w:webHidden/>
              </w:rPr>
              <w:fldChar w:fldCharType="begin"/>
            </w:r>
            <w:r w:rsidR="006C5FE0">
              <w:rPr>
                <w:noProof/>
                <w:webHidden/>
              </w:rPr>
              <w:instrText xml:space="preserve"> PAGEREF _Toc446961925 \h </w:instrText>
            </w:r>
            <w:r w:rsidR="006C5FE0">
              <w:rPr>
                <w:noProof/>
                <w:webHidden/>
              </w:rPr>
            </w:r>
            <w:r w:rsidR="006C5FE0">
              <w:rPr>
                <w:noProof/>
                <w:webHidden/>
              </w:rPr>
              <w:fldChar w:fldCharType="separate"/>
            </w:r>
            <w:r w:rsidR="006C5FE0">
              <w:rPr>
                <w:noProof/>
                <w:webHidden/>
              </w:rPr>
              <w:t>8</w:t>
            </w:r>
            <w:r w:rsidR="006C5FE0">
              <w:rPr>
                <w:noProof/>
                <w:webHidden/>
              </w:rPr>
              <w:fldChar w:fldCharType="end"/>
            </w:r>
          </w:hyperlink>
        </w:p>
        <w:p w14:paraId="4AD1CF16" w14:textId="77777777" w:rsidR="006C5FE0" w:rsidRDefault="006A3DD3">
          <w:pPr>
            <w:pStyle w:val="TOC2"/>
            <w:tabs>
              <w:tab w:val="left" w:pos="880"/>
              <w:tab w:val="right" w:leader="dot" w:pos="9062"/>
            </w:tabs>
            <w:rPr>
              <w:rFonts w:eastAsiaTheme="minorEastAsia"/>
              <w:noProof/>
              <w:lang w:eastAsia="nl-NL"/>
            </w:rPr>
          </w:pPr>
          <w:hyperlink w:anchor="_Toc446961926" w:history="1">
            <w:r w:rsidR="006C5FE0" w:rsidRPr="00B779F3">
              <w:rPr>
                <w:rStyle w:val="Hyperlink"/>
                <w:noProof/>
              </w:rPr>
              <w:t>2.4.</w:t>
            </w:r>
            <w:r w:rsidR="006C5FE0">
              <w:rPr>
                <w:rFonts w:eastAsiaTheme="minorEastAsia"/>
                <w:noProof/>
                <w:lang w:eastAsia="nl-NL"/>
              </w:rPr>
              <w:tab/>
            </w:r>
            <w:r w:rsidR="006C5FE0" w:rsidRPr="00B779F3">
              <w:rPr>
                <w:rStyle w:val="Hyperlink"/>
                <w:noProof/>
              </w:rPr>
              <w:t>Linearisatie van het Fasevlak</w:t>
            </w:r>
            <w:r w:rsidR="006C5FE0">
              <w:rPr>
                <w:noProof/>
                <w:webHidden/>
              </w:rPr>
              <w:tab/>
            </w:r>
            <w:r w:rsidR="006C5FE0">
              <w:rPr>
                <w:noProof/>
                <w:webHidden/>
              </w:rPr>
              <w:fldChar w:fldCharType="begin"/>
            </w:r>
            <w:r w:rsidR="006C5FE0">
              <w:rPr>
                <w:noProof/>
                <w:webHidden/>
              </w:rPr>
              <w:instrText xml:space="preserve"> PAGEREF _Toc446961926 \h </w:instrText>
            </w:r>
            <w:r w:rsidR="006C5FE0">
              <w:rPr>
                <w:noProof/>
                <w:webHidden/>
              </w:rPr>
            </w:r>
            <w:r w:rsidR="006C5FE0">
              <w:rPr>
                <w:noProof/>
                <w:webHidden/>
              </w:rPr>
              <w:fldChar w:fldCharType="separate"/>
            </w:r>
            <w:r w:rsidR="006C5FE0">
              <w:rPr>
                <w:noProof/>
                <w:webHidden/>
              </w:rPr>
              <w:t>10</w:t>
            </w:r>
            <w:r w:rsidR="006C5FE0">
              <w:rPr>
                <w:noProof/>
                <w:webHidden/>
              </w:rPr>
              <w:fldChar w:fldCharType="end"/>
            </w:r>
          </w:hyperlink>
        </w:p>
        <w:p w14:paraId="6E024918" w14:textId="77777777" w:rsidR="006C5FE0" w:rsidRDefault="006A3DD3">
          <w:pPr>
            <w:pStyle w:val="TOC2"/>
            <w:tabs>
              <w:tab w:val="left" w:pos="660"/>
              <w:tab w:val="right" w:leader="dot" w:pos="9062"/>
            </w:tabs>
            <w:rPr>
              <w:rFonts w:eastAsiaTheme="minorEastAsia"/>
              <w:noProof/>
              <w:lang w:eastAsia="nl-NL"/>
            </w:rPr>
          </w:pPr>
          <w:hyperlink w:anchor="_Toc446961927" w:history="1">
            <w:r w:rsidR="006C5FE0" w:rsidRPr="00B779F3">
              <w:rPr>
                <w:rStyle w:val="Hyperlink"/>
                <w:noProof/>
              </w:rPr>
              <w:t>3.</w:t>
            </w:r>
            <w:r w:rsidR="006C5FE0">
              <w:rPr>
                <w:rFonts w:eastAsiaTheme="minorEastAsia"/>
                <w:noProof/>
                <w:lang w:eastAsia="nl-NL"/>
              </w:rPr>
              <w:tab/>
            </w:r>
            <w:r w:rsidR="006C5FE0" w:rsidRPr="00B779F3">
              <w:rPr>
                <w:rStyle w:val="Hyperlink"/>
                <w:noProof/>
              </w:rPr>
              <w:t>De Oscillerende Chemische Reactie in het Laboratorium</w:t>
            </w:r>
            <w:r w:rsidR="006C5FE0">
              <w:rPr>
                <w:noProof/>
                <w:webHidden/>
              </w:rPr>
              <w:tab/>
            </w:r>
            <w:r w:rsidR="006C5FE0">
              <w:rPr>
                <w:noProof/>
                <w:webHidden/>
              </w:rPr>
              <w:fldChar w:fldCharType="begin"/>
            </w:r>
            <w:r w:rsidR="006C5FE0">
              <w:rPr>
                <w:noProof/>
                <w:webHidden/>
              </w:rPr>
              <w:instrText xml:space="preserve"> PAGEREF _Toc446961927 \h </w:instrText>
            </w:r>
            <w:r w:rsidR="006C5FE0">
              <w:rPr>
                <w:noProof/>
                <w:webHidden/>
              </w:rPr>
            </w:r>
            <w:r w:rsidR="006C5FE0">
              <w:rPr>
                <w:noProof/>
                <w:webHidden/>
              </w:rPr>
              <w:fldChar w:fldCharType="separate"/>
            </w:r>
            <w:r w:rsidR="006C5FE0">
              <w:rPr>
                <w:noProof/>
                <w:webHidden/>
              </w:rPr>
              <w:t>13</w:t>
            </w:r>
            <w:r w:rsidR="006C5FE0">
              <w:rPr>
                <w:noProof/>
                <w:webHidden/>
              </w:rPr>
              <w:fldChar w:fldCharType="end"/>
            </w:r>
          </w:hyperlink>
        </w:p>
        <w:p w14:paraId="68BB1035" w14:textId="77777777" w:rsidR="006C5FE0" w:rsidRDefault="006A3DD3">
          <w:pPr>
            <w:pStyle w:val="TOC2"/>
            <w:tabs>
              <w:tab w:val="right" w:leader="dot" w:pos="9062"/>
            </w:tabs>
            <w:rPr>
              <w:rFonts w:eastAsiaTheme="minorEastAsia"/>
              <w:noProof/>
              <w:lang w:eastAsia="nl-NL"/>
            </w:rPr>
          </w:pPr>
          <w:hyperlink w:anchor="_Toc446961928" w:history="1">
            <w:r w:rsidR="006C5FE0" w:rsidRPr="00B779F3">
              <w:rPr>
                <w:rStyle w:val="Hyperlink"/>
                <w:noProof/>
              </w:rPr>
              <w:t>3.1 Correcties op de Uitvoerbaarheid van de Reactie</w:t>
            </w:r>
            <w:r w:rsidR="006C5FE0">
              <w:rPr>
                <w:noProof/>
                <w:webHidden/>
              </w:rPr>
              <w:tab/>
            </w:r>
            <w:r w:rsidR="006C5FE0">
              <w:rPr>
                <w:noProof/>
                <w:webHidden/>
              </w:rPr>
              <w:fldChar w:fldCharType="begin"/>
            </w:r>
            <w:r w:rsidR="006C5FE0">
              <w:rPr>
                <w:noProof/>
                <w:webHidden/>
              </w:rPr>
              <w:instrText xml:space="preserve"> PAGEREF _Toc446961928 \h </w:instrText>
            </w:r>
            <w:r w:rsidR="006C5FE0">
              <w:rPr>
                <w:noProof/>
                <w:webHidden/>
              </w:rPr>
            </w:r>
            <w:r w:rsidR="006C5FE0">
              <w:rPr>
                <w:noProof/>
                <w:webHidden/>
              </w:rPr>
              <w:fldChar w:fldCharType="separate"/>
            </w:r>
            <w:r w:rsidR="006C5FE0">
              <w:rPr>
                <w:noProof/>
                <w:webHidden/>
              </w:rPr>
              <w:t>13</w:t>
            </w:r>
            <w:r w:rsidR="006C5FE0">
              <w:rPr>
                <w:noProof/>
                <w:webHidden/>
              </w:rPr>
              <w:fldChar w:fldCharType="end"/>
            </w:r>
          </w:hyperlink>
        </w:p>
        <w:p w14:paraId="6B69B012" w14:textId="77777777" w:rsidR="006C5FE0" w:rsidRDefault="006A3DD3">
          <w:pPr>
            <w:pStyle w:val="TOC2"/>
            <w:tabs>
              <w:tab w:val="right" w:leader="dot" w:pos="9062"/>
            </w:tabs>
            <w:rPr>
              <w:rFonts w:eastAsiaTheme="minorEastAsia"/>
              <w:noProof/>
              <w:lang w:eastAsia="nl-NL"/>
            </w:rPr>
          </w:pPr>
          <w:hyperlink w:anchor="_Toc446961929" w:history="1">
            <w:r w:rsidR="006C5FE0" w:rsidRPr="00B779F3">
              <w:rPr>
                <w:rStyle w:val="Hyperlink"/>
                <w:noProof/>
              </w:rPr>
              <w:t>3.2 Experimentele Uitvoering en Data-acquisitie</w:t>
            </w:r>
            <w:r w:rsidR="006C5FE0">
              <w:rPr>
                <w:noProof/>
                <w:webHidden/>
              </w:rPr>
              <w:tab/>
            </w:r>
            <w:r w:rsidR="006C5FE0">
              <w:rPr>
                <w:noProof/>
                <w:webHidden/>
              </w:rPr>
              <w:fldChar w:fldCharType="begin"/>
            </w:r>
            <w:r w:rsidR="006C5FE0">
              <w:rPr>
                <w:noProof/>
                <w:webHidden/>
              </w:rPr>
              <w:instrText xml:space="preserve"> PAGEREF _Toc446961929 \h </w:instrText>
            </w:r>
            <w:r w:rsidR="006C5FE0">
              <w:rPr>
                <w:noProof/>
                <w:webHidden/>
              </w:rPr>
            </w:r>
            <w:r w:rsidR="006C5FE0">
              <w:rPr>
                <w:noProof/>
                <w:webHidden/>
              </w:rPr>
              <w:fldChar w:fldCharType="separate"/>
            </w:r>
            <w:r w:rsidR="006C5FE0">
              <w:rPr>
                <w:noProof/>
                <w:webHidden/>
              </w:rPr>
              <w:t>13</w:t>
            </w:r>
            <w:r w:rsidR="006C5FE0">
              <w:rPr>
                <w:noProof/>
                <w:webHidden/>
              </w:rPr>
              <w:fldChar w:fldCharType="end"/>
            </w:r>
          </w:hyperlink>
        </w:p>
        <w:p w14:paraId="5094952E" w14:textId="77777777" w:rsidR="006C5FE0" w:rsidRDefault="006A3DD3">
          <w:pPr>
            <w:pStyle w:val="TOC2"/>
            <w:tabs>
              <w:tab w:val="right" w:leader="dot" w:pos="9062"/>
            </w:tabs>
            <w:rPr>
              <w:rFonts w:eastAsiaTheme="minorEastAsia"/>
              <w:noProof/>
              <w:lang w:eastAsia="nl-NL"/>
            </w:rPr>
          </w:pPr>
          <w:hyperlink w:anchor="_Toc446961930" w:history="1">
            <w:r w:rsidR="006C5FE0" w:rsidRPr="00B779F3">
              <w:rPr>
                <w:rStyle w:val="Hyperlink"/>
                <w:noProof/>
              </w:rPr>
              <w:t>3.3 Resultaten en Bespreking</w:t>
            </w:r>
            <w:r w:rsidR="006C5FE0">
              <w:rPr>
                <w:noProof/>
                <w:webHidden/>
              </w:rPr>
              <w:tab/>
            </w:r>
            <w:r w:rsidR="006C5FE0">
              <w:rPr>
                <w:noProof/>
                <w:webHidden/>
              </w:rPr>
              <w:fldChar w:fldCharType="begin"/>
            </w:r>
            <w:r w:rsidR="006C5FE0">
              <w:rPr>
                <w:noProof/>
                <w:webHidden/>
              </w:rPr>
              <w:instrText xml:space="preserve"> PAGEREF _Toc446961930 \h </w:instrText>
            </w:r>
            <w:r w:rsidR="006C5FE0">
              <w:rPr>
                <w:noProof/>
                <w:webHidden/>
              </w:rPr>
            </w:r>
            <w:r w:rsidR="006C5FE0">
              <w:rPr>
                <w:noProof/>
                <w:webHidden/>
              </w:rPr>
              <w:fldChar w:fldCharType="separate"/>
            </w:r>
            <w:r w:rsidR="006C5FE0">
              <w:rPr>
                <w:noProof/>
                <w:webHidden/>
              </w:rPr>
              <w:t>15</w:t>
            </w:r>
            <w:r w:rsidR="006C5FE0">
              <w:rPr>
                <w:noProof/>
                <w:webHidden/>
              </w:rPr>
              <w:fldChar w:fldCharType="end"/>
            </w:r>
          </w:hyperlink>
        </w:p>
        <w:p w14:paraId="6F2BDC40" w14:textId="77777777" w:rsidR="006C5FE0" w:rsidRDefault="006A3DD3">
          <w:pPr>
            <w:pStyle w:val="TOC2"/>
            <w:tabs>
              <w:tab w:val="left" w:pos="880"/>
              <w:tab w:val="right" w:leader="dot" w:pos="9062"/>
            </w:tabs>
            <w:rPr>
              <w:rFonts w:eastAsiaTheme="minorEastAsia"/>
              <w:noProof/>
              <w:lang w:eastAsia="nl-NL"/>
            </w:rPr>
          </w:pPr>
          <w:hyperlink w:anchor="_Toc446961931" w:history="1">
            <w:r w:rsidR="006C5FE0" w:rsidRPr="00B779F3">
              <w:rPr>
                <w:rStyle w:val="Hyperlink"/>
                <w:noProof/>
              </w:rPr>
              <w:t>3.4</w:t>
            </w:r>
            <w:r w:rsidR="006C5FE0">
              <w:rPr>
                <w:rFonts w:eastAsiaTheme="minorEastAsia"/>
                <w:noProof/>
                <w:lang w:eastAsia="nl-NL"/>
              </w:rPr>
              <w:tab/>
            </w:r>
            <w:r w:rsidR="006C5FE0" w:rsidRPr="00B779F3">
              <w:rPr>
                <w:rStyle w:val="Hyperlink"/>
                <w:noProof/>
              </w:rPr>
              <w:t>Periodiciteit en Faseverschil</w:t>
            </w:r>
            <w:r w:rsidR="006C5FE0">
              <w:rPr>
                <w:noProof/>
                <w:webHidden/>
              </w:rPr>
              <w:tab/>
            </w:r>
            <w:r w:rsidR="006C5FE0">
              <w:rPr>
                <w:noProof/>
                <w:webHidden/>
              </w:rPr>
              <w:fldChar w:fldCharType="begin"/>
            </w:r>
            <w:r w:rsidR="006C5FE0">
              <w:rPr>
                <w:noProof/>
                <w:webHidden/>
              </w:rPr>
              <w:instrText xml:space="preserve"> PAGEREF _Toc446961931 \h </w:instrText>
            </w:r>
            <w:r w:rsidR="006C5FE0">
              <w:rPr>
                <w:noProof/>
                <w:webHidden/>
              </w:rPr>
            </w:r>
            <w:r w:rsidR="006C5FE0">
              <w:rPr>
                <w:noProof/>
                <w:webHidden/>
              </w:rPr>
              <w:fldChar w:fldCharType="separate"/>
            </w:r>
            <w:r w:rsidR="006C5FE0">
              <w:rPr>
                <w:noProof/>
                <w:webHidden/>
              </w:rPr>
              <w:t>16</w:t>
            </w:r>
            <w:r w:rsidR="006C5FE0">
              <w:rPr>
                <w:noProof/>
                <w:webHidden/>
              </w:rPr>
              <w:fldChar w:fldCharType="end"/>
            </w:r>
          </w:hyperlink>
        </w:p>
        <w:p w14:paraId="00AD7B97" w14:textId="77777777" w:rsidR="006C5FE0" w:rsidRDefault="006A3DD3">
          <w:pPr>
            <w:pStyle w:val="TOC2"/>
            <w:tabs>
              <w:tab w:val="left" w:pos="660"/>
              <w:tab w:val="right" w:leader="dot" w:pos="9062"/>
            </w:tabs>
            <w:rPr>
              <w:rFonts w:eastAsiaTheme="minorEastAsia"/>
              <w:noProof/>
              <w:lang w:eastAsia="nl-NL"/>
            </w:rPr>
          </w:pPr>
          <w:hyperlink w:anchor="_Toc446961932" w:history="1">
            <w:r w:rsidR="006C5FE0" w:rsidRPr="00B779F3">
              <w:rPr>
                <w:rStyle w:val="Hyperlink"/>
                <w:noProof/>
              </w:rPr>
              <w:t>4.</w:t>
            </w:r>
            <w:r w:rsidR="006C5FE0">
              <w:rPr>
                <w:rFonts w:eastAsiaTheme="minorEastAsia"/>
                <w:noProof/>
                <w:lang w:eastAsia="nl-NL"/>
              </w:rPr>
              <w:tab/>
            </w:r>
            <w:r w:rsidR="006C5FE0" w:rsidRPr="00B779F3">
              <w:rPr>
                <w:rStyle w:val="Hyperlink"/>
                <w:noProof/>
              </w:rPr>
              <w:t>Terugkoppeling op het Wiskundige Model</w:t>
            </w:r>
            <w:r w:rsidR="006C5FE0">
              <w:rPr>
                <w:noProof/>
                <w:webHidden/>
              </w:rPr>
              <w:tab/>
            </w:r>
            <w:r w:rsidR="006C5FE0">
              <w:rPr>
                <w:noProof/>
                <w:webHidden/>
              </w:rPr>
              <w:fldChar w:fldCharType="begin"/>
            </w:r>
            <w:r w:rsidR="006C5FE0">
              <w:rPr>
                <w:noProof/>
                <w:webHidden/>
              </w:rPr>
              <w:instrText xml:space="preserve"> PAGEREF _Toc446961932 \h </w:instrText>
            </w:r>
            <w:r w:rsidR="006C5FE0">
              <w:rPr>
                <w:noProof/>
                <w:webHidden/>
              </w:rPr>
            </w:r>
            <w:r w:rsidR="006C5FE0">
              <w:rPr>
                <w:noProof/>
                <w:webHidden/>
              </w:rPr>
              <w:fldChar w:fldCharType="separate"/>
            </w:r>
            <w:r w:rsidR="006C5FE0">
              <w:rPr>
                <w:noProof/>
                <w:webHidden/>
              </w:rPr>
              <w:t>18</w:t>
            </w:r>
            <w:r w:rsidR="006C5FE0">
              <w:rPr>
                <w:noProof/>
                <w:webHidden/>
              </w:rPr>
              <w:fldChar w:fldCharType="end"/>
            </w:r>
          </w:hyperlink>
        </w:p>
        <w:p w14:paraId="1A6AF88B" w14:textId="77777777" w:rsidR="006C5FE0" w:rsidRDefault="006A3DD3">
          <w:pPr>
            <w:pStyle w:val="TOC2"/>
            <w:tabs>
              <w:tab w:val="right" w:leader="dot" w:pos="9062"/>
            </w:tabs>
            <w:rPr>
              <w:rFonts w:eastAsiaTheme="minorEastAsia"/>
              <w:noProof/>
              <w:lang w:eastAsia="nl-NL"/>
            </w:rPr>
          </w:pPr>
          <w:hyperlink w:anchor="_Toc446961933" w:history="1">
            <w:r w:rsidR="006C5FE0" w:rsidRPr="00B779F3">
              <w:rPr>
                <w:rStyle w:val="Hyperlink"/>
                <w:noProof/>
              </w:rPr>
              <w:t>4.1 Verhouding tussen Experiment en Model</w:t>
            </w:r>
            <w:r w:rsidR="006C5FE0">
              <w:rPr>
                <w:noProof/>
                <w:webHidden/>
              </w:rPr>
              <w:tab/>
            </w:r>
            <w:r w:rsidR="006C5FE0">
              <w:rPr>
                <w:noProof/>
                <w:webHidden/>
              </w:rPr>
              <w:fldChar w:fldCharType="begin"/>
            </w:r>
            <w:r w:rsidR="006C5FE0">
              <w:rPr>
                <w:noProof/>
                <w:webHidden/>
              </w:rPr>
              <w:instrText xml:space="preserve"> PAGEREF _Toc446961933 \h </w:instrText>
            </w:r>
            <w:r w:rsidR="006C5FE0">
              <w:rPr>
                <w:noProof/>
                <w:webHidden/>
              </w:rPr>
            </w:r>
            <w:r w:rsidR="006C5FE0">
              <w:rPr>
                <w:noProof/>
                <w:webHidden/>
              </w:rPr>
              <w:fldChar w:fldCharType="separate"/>
            </w:r>
            <w:r w:rsidR="006C5FE0">
              <w:rPr>
                <w:noProof/>
                <w:webHidden/>
              </w:rPr>
              <w:t>18</w:t>
            </w:r>
            <w:r w:rsidR="006C5FE0">
              <w:rPr>
                <w:noProof/>
                <w:webHidden/>
              </w:rPr>
              <w:fldChar w:fldCharType="end"/>
            </w:r>
          </w:hyperlink>
        </w:p>
        <w:p w14:paraId="14CDB82E" w14:textId="77777777" w:rsidR="006C5FE0" w:rsidRDefault="006A3DD3">
          <w:pPr>
            <w:pStyle w:val="TOC2"/>
            <w:tabs>
              <w:tab w:val="right" w:leader="dot" w:pos="9062"/>
            </w:tabs>
            <w:rPr>
              <w:rFonts w:eastAsiaTheme="minorEastAsia"/>
              <w:noProof/>
              <w:lang w:eastAsia="nl-NL"/>
            </w:rPr>
          </w:pPr>
          <w:hyperlink w:anchor="_Toc446961934" w:history="1">
            <w:r w:rsidR="006C5FE0" w:rsidRPr="00B779F3">
              <w:rPr>
                <w:rStyle w:val="Hyperlink"/>
                <w:noProof/>
              </w:rPr>
              <w:t>4.2 Oorsprong van de Differentiaalvergelijkingen uit het Model</w:t>
            </w:r>
            <w:r w:rsidR="006C5FE0">
              <w:rPr>
                <w:noProof/>
                <w:webHidden/>
              </w:rPr>
              <w:tab/>
            </w:r>
            <w:r w:rsidR="006C5FE0">
              <w:rPr>
                <w:noProof/>
                <w:webHidden/>
              </w:rPr>
              <w:fldChar w:fldCharType="begin"/>
            </w:r>
            <w:r w:rsidR="006C5FE0">
              <w:rPr>
                <w:noProof/>
                <w:webHidden/>
              </w:rPr>
              <w:instrText xml:space="preserve"> PAGEREF _Toc446961934 \h </w:instrText>
            </w:r>
            <w:r w:rsidR="006C5FE0">
              <w:rPr>
                <w:noProof/>
                <w:webHidden/>
              </w:rPr>
            </w:r>
            <w:r w:rsidR="006C5FE0">
              <w:rPr>
                <w:noProof/>
                <w:webHidden/>
              </w:rPr>
              <w:fldChar w:fldCharType="separate"/>
            </w:r>
            <w:r w:rsidR="006C5FE0">
              <w:rPr>
                <w:noProof/>
                <w:webHidden/>
              </w:rPr>
              <w:t>21</w:t>
            </w:r>
            <w:r w:rsidR="006C5FE0">
              <w:rPr>
                <w:noProof/>
                <w:webHidden/>
              </w:rPr>
              <w:fldChar w:fldCharType="end"/>
            </w:r>
          </w:hyperlink>
        </w:p>
        <w:p w14:paraId="331F66DC" w14:textId="77777777" w:rsidR="006C5FE0" w:rsidRDefault="006A3DD3">
          <w:pPr>
            <w:pStyle w:val="TOC2"/>
            <w:tabs>
              <w:tab w:val="right" w:leader="dot" w:pos="9062"/>
            </w:tabs>
            <w:rPr>
              <w:rFonts w:eastAsiaTheme="minorEastAsia"/>
              <w:noProof/>
              <w:lang w:eastAsia="nl-NL"/>
            </w:rPr>
          </w:pPr>
          <w:hyperlink w:anchor="_Toc446961935" w:history="1">
            <w:r w:rsidR="006C5FE0" w:rsidRPr="00B779F3">
              <w:rPr>
                <w:rStyle w:val="Hyperlink"/>
                <w:noProof/>
              </w:rPr>
              <w:t>4.3 Mogelijkheden en Aanbevelingen voor Vervolgonderzoek</w:t>
            </w:r>
            <w:r w:rsidR="006C5FE0">
              <w:rPr>
                <w:noProof/>
                <w:webHidden/>
              </w:rPr>
              <w:tab/>
            </w:r>
            <w:r w:rsidR="006C5FE0">
              <w:rPr>
                <w:noProof/>
                <w:webHidden/>
              </w:rPr>
              <w:fldChar w:fldCharType="begin"/>
            </w:r>
            <w:r w:rsidR="006C5FE0">
              <w:rPr>
                <w:noProof/>
                <w:webHidden/>
              </w:rPr>
              <w:instrText xml:space="preserve"> PAGEREF _Toc446961935 \h </w:instrText>
            </w:r>
            <w:r w:rsidR="006C5FE0">
              <w:rPr>
                <w:noProof/>
                <w:webHidden/>
              </w:rPr>
            </w:r>
            <w:r w:rsidR="006C5FE0">
              <w:rPr>
                <w:noProof/>
                <w:webHidden/>
              </w:rPr>
              <w:fldChar w:fldCharType="separate"/>
            </w:r>
            <w:r w:rsidR="006C5FE0">
              <w:rPr>
                <w:noProof/>
                <w:webHidden/>
              </w:rPr>
              <w:t>22</w:t>
            </w:r>
            <w:r w:rsidR="006C5FE0">
              <w:rPr>
                <w:noProof/>
                <w:webHidden/>
              </w:rPr>
              <w:fldChar w:fldCharType="end"/>
            </w:r>
          </w:hyperlink>
        </w:p>
        <w:p w14:paraId="56B9D336" w14:textId="77777777" w:rsidR="006C5FE0" w:rsidRDefault="006A3DD3">
          <w:pPr>
            <w:pStyle w:val="TOC2"/>
            <w:tabs>
              <w:tab w:val="left" w:pos="660"/>
              <w:tab w:val="right" w:leader="dot" w:pos="9062"/>
            </w:tabs>
            <w:rPr>
              <w:rFonts w:eastAsiaTheme="minorEastAsia"/>
              <w:noProof/>
              <w:lang w:eastAsia="nl-NL"/>
            </w:rPr>
          </w:pPr>
          <w:hyperlink w:anchor="_Toc446961936" w:history="1">
            <w:r w:rsidR="006C5FE0" w:rsidRPr="00B779F3">
              <w:rPr>
                <w:rStyle w:val="Hyperlink"/>
                <w:noProof/>
              </w:rPr>
              <w:t>5</w:t>
            </w:r>
            <w:r w:rsidR="006C5FE0">
              <w:rPr>
                <w:rFonts w:eastAsiaTheme="minorEastAsia"/>
                <w:noProof/>
                <w:lang w:eastAsia="nl-NL"/>
              </w:rPr>
              <w:tab/>
            </w:r>
            <w:r w:rsidR="006C5FE0" w:rsidRPr="00B779F3">
              <w:rPr>
                <w:rStyle w:val="Hyperlink"/>
                <w:noProof/>
              </w:rPr>
              <w:t>Referenties</w:t>
            </w:r>
            <w:r w:rsidR="006C5FE0">
              <w:rPr>
                <w:noProof/>
                <w:webHidden/>
              </w:rPr>
              <w:tab/>
            </w:r>
            <w:r w:rsidR="006C5FE0">
              <w:rPr>
                <w:noProof/>
                <w:webHidden/>
              </w:rPr>
              <w:fldChar w:fldCharType="begin"/>
            </w:r>
            <w:r w:rsidR="006C5FE0">
              <w:rPr>
                <w:noProof/>
                <w:webHidden/>
              </w:rPr>
              <w:instrText xml:space="preserve"> PAGEREF _Toc446961936 \h </w:instrText>
            </w:r>
            <w:r w:rsidR="006C5FE0">
              <w:rPr>
                <w:noProof/>
                <w:webHidden/>
              </w:rPr>
            </w:r>
            <w:r w:rsidR="006C5FE0">
              <w:rPr>
                <w:noProof/>
                <w:webHidden/>
              </w:rPr>
              <w:fldChar w:fldCharType="separate"/>
            </w:r>
            <w:r w:rsidR="006C5FE0">
              <w:rPr>
                <w:noProof/>
                <w:webHidden/>
              </w:rPr>
              <w:t>23</w:t>
            </w:r>
            <w:r w:rsidR="006C5FE0">
              <w:rPr>
                <w:noProof/>
                <w:webHidden/>
              </w:rPr>
              <w:fldChar w:fldCharType="end"/>
            </w:r>
          </w:hyperlink>
        </w:p>
        <w:p w14:paraId="31E8932D" w14:textId="77777777" w:rsidR="006C5FE0" w:rsidRDefault="006A3DD3">
          <w:pPr>
            <w:pStyle w:val="TOC2"/>
            <w:tabs>
              <w:tab w:val="left" w:pos="660"/>
              <w:tab w:val="right" w:leader="dot" w:pos="9062"/>
            </w:tabs>
            <w:rPr>
              <w:rFonts w:eastAsiaTheme="minorEastAsia"/>
              <w:noProof/>
              <w:lang w:eastAsia="nl-NL"/>
            </w:rPr>
          </w:pPr>
          <w:hyperlink w:anchor="_Toc446961937" w:history="1">
            <w:r w:rsidR="006C5FE0" w:rsidRPr="00B779F3">
              <w:rPr>
                <w:rStyle w:val="Hyperlink"/>
                <w:noProof/>
              </w:rPr>
              <w:t>6</w:t>
            </w:r>
            <w:r w:rsidR="006C5FE0">
              <w:rPr>
                <w:rFonts w:eastAsiaTheme="minorEastAsia"/>
                <w:noProof/>
                <w:lang w:eastAsia="nl-NL"/>
              </w:rPr>
              <w:tab/>
            </w:r>
            <w:r w:rsidR="006C5FE0" w:rsidRPr="00B779F3">
              <w:rPr>
                <w:rStyle w:val="Hyperlink"/>
                <w:noProof/>
              </w:rPr>
              <w:t>Appendix</w:t>
            </w:r>
            <w:r w:rsidR="006C5FE0">
              <w:rPr>
                <w:noProof/>
                <w:webHidden/>
              </w:rPr>
              <w:tab/>
            </w:r>
            <w:r w:rsidR="006C5FE0">
              <w:rPr>
                <w:noProof/>
                <w:webHidden/>
              </w:rPr>
              <w:fldChar w:fldCharType="begin"/>
            </w:r>
            <w:r w:rsidR="006C5FE0">
              <w:rPr>
                <w:noProof/>
                <w:webHidden/>
              </w:rPr>
              <w:instrText xml:space="preserve"> PAGEREF _Toc446961937 \h </w:instrText>
            </w:r>
            <w:r w:rsidR="006C5FE0">
              <w:rPr>
                <w:noProof/>
                <w:webHidden/>
              </w:rPr>
            </w:r>
            <w:r w:rsidR="006C5FE0">
              <w:rPr>
                <w:noProof/>
                <w:webHidden/>
              </w:rPr>
              <w:fldChar w:fldCharType="separate"/>
            </w:r>
            <w:r w:rsidR="006C5FE0">
              <w:rPr>
                <w:noProof/>
                <w:webHidden/>
              </w:rPr>
              <w:t>24</w:t>
            </w:r>
            <w:r w:rsidR="006C5FE0">
              <w:rPr>
                <w:noProof/>
                <w:webHidden/>
              </w:rPr>
              <w:fldChar w:fldCharType="end"/>
            </w:r>
          </w:hyperlink>
        </w:p>
        <w:p w14:paraId="4262EB55" w14:textId="77777777" w:rsidR="006C5FE0" w:rsidRDefault="006A3DD3">
          <w:pPr>
            <w:pStyle w:val="TOC2"/>
            <w:tabs>
              <w:tab w:val="right" w:leader="dot" w:pos="9062"/>
            </w:tabs>
            <w:rPr>
              <w:rFonts w:eastAsiaTheme="minorEastAsia"/>
              <w:noProof/>
              <w:lang w:eastAsia="nl-NL"/>
            </w:rPr>
          </w:pPr>
          <w:hyperlink w:anchor="_Toc446961938" w:history="1">
            <w:r w:rsidR="006C5FE0" w:rsidRPr="00B779F3">
              <w:rPr>
                <w:rStyle w:val="Hyperlink"/>
                <w:noProof/>
              </w:rPr>
              <w:t>A: Geïmplementeerde scripts in MATLAB®</w:t>
            </w:r>
            <w:r w:rsidR="006C5FE0">
              <w:rPr>
                <w:noProof/>
                <w:webHidden/>
              </w:rPr>
              <w:tab/>
            </w:r>
            <w:r w:rsidR="006C5FE0">
              <w:rPr>
                <w:noProof/>
                <w:webHidden/>
              </w:rPr>
              <w:fldChar w:fldCharType="begin"/>
            </w:r>
            <w:r w:rsidR="006C5FE0">
              <w:rPr>
                <w:noProof/>
                <w:webHidden/>
              </w:rPr>
              <w:instrText xml:space="preserve"> PAGEREF _Toc446961938 \h </w:instrText>
            </w:r>
            <w:r w:rsidR="006C5FE0">
              <w:rPr>
                <w:noProof/>
                <w:webHidden/>
              </w:rPr>
            </w:r>
            <w:r w:rsidR="006C5FE0">
              <w:rPr>
                <w:noProof/>
                <w:webHidden/>
              </w:rPr>
              <w:fldChar w:fldCharType="separate"/>
            </w:r>
            <w:r w:rsidR="006C5FE0">
              <w:rPr>
                <w:noProof/>
                <w:webHidden/>
              </w:rPr>
              <w:t>24</w:t>
            </w:r>
            <w:r w:rsidR="006C5FE0">
              <w:rPr>
                <w:noProof/>
                <w:webHidden/>
              </w:rPr>
              <w:fldChar w:fldCharType="end"/>
            </w:r>
          </w:hyperlink>
        </w:p>
        <w:p w14:paraId="67EAE861" w14:textId="77777777" w:rsidR="006C5FE0" w:rsidRDefault="006A3DD3">
          <w:pPr>
            <w:pStyle w:val="TOC2"/>
            <w:tabs>
              <w:tab w:val="right" w:leader="dot" w:pos="9062"/>
            </w:tabs>
            <w:rPr>
              <w:rFonts w:eastAsiaTheme="minorEastAsia"/>
              <w:noProof/>
              <w:lang w:eastAsia="nl-NL"/>
            </w:rPr>
          </w:pPr>
          <w:hyperlink w:anchor="_Toc446961939" w:history="1">
            <w:r w:rsidR="006C5FE0" w:rsidRPr="00B779F3">
              <w:rPr>
                <w:rStyle w:val="Hyperlink"/>
                <w:noProof/>
              </w:rPr>
              <w:t>B: Video-opname van de uitgevoerde Briggs-Rauscher-reactie</w:t>
            </w:r>
            <w:r w:rsidR="006C5FE0">
              <w:rPr>
                <w:noProof/>
                <w:webHidden/>
              </w:rPr>
              <w:tab/>
            </w:r>
            <w:r w:rsidR="006C5FE0">
              <w:rPr>
                <w:noProof/>
                <w:webHidden/>
              </w:rPr>
              <w:fldChar w:fldCharType="begin"/>
            </w:r>
            <w:r w:rsidR="006C5FE0">
              <w:rPr>
                <w:noProof/>
                <w:webHidden/>
              </w:rPr>
              <w:instrText xml:space="preserve"> PAGEREF _Toc446961939 \h </w:instrText>
            </w:r>
            <w:r w:rsidR="006C5FE0">
              <w:rPr>
                <w:noProof/>
                <w:webHidden/>
              </w:rPr>
            </w:r>
            <w:r w:rsidR="006C5FE0">
              <w:rPr>
                <w:noProof/>
                <w:webHidden/>
              </w:rPr>
              <w:fldChar w:fldCharType="separate"/>
            </w:r>
            <w:r w:rsidR="006C5FE0">
              <w:rPr>
                <w:noProof/>
                <w:webHidden/>
              </w:rPr>
              <w:t>25</w:t>
            </w:r>
            <w:r w:rsidR="006C5FE0">
              <w:rPr>
                <w:noProof/>
                <w:webHidden/>
              </w:rPr>
              <w:fldChar w:fldCharType="end"/>
            </w:r>
          </w:hyperlink>
        </w:p>
        <w:p w14:paraId="39E1BC89" w14:textId="77777777" w:rsidR="006C5FE0" w:rsidRDefault="006A3DD3">
          <w:pPr>
            <w:pStyle w:val="TOC2"/>
            <w:tabs>
              <w:tab w:val="right" w:leader="dot" w:pos="9062"/>
            </w:tabs>
            <w:rPr>
              <w:rFonts w:eastAsiaTheme="minorEastAsia"/>
              <w:noProof/>
              <w:lang w:eastAsia="nl-NL"/>
            </w:rPr>
          </w:pPr>
          <w:hyperlink w:anchor="_Toc446961940" w:history="1">
            <w:r w:rsidR="006C5FE0" w:rsidRPr="00B779F3">
              <w:rPr>
                <w:rStyle w:val="Hyperlink"/>
                <w:noProof/>
              </w:rPr>
              <w:t>C: Practicumhandleiding</w:t>
            </w:r>
            <w:r w:rsidR="006C5FE0">
              <w:rPr>
                <w:noProof/>
                <w:webHidden/>
              </w:rPr>
              <w:tab/>
            </w:r>
            <w:r w:rsidR="006C5FE0">
              <w:rPr>
                <w:noProof/>
                <w:webHidden/>
              </w:rPr>
              <w:fldChar w:fldCharType="begin"/>
            </w:r>
            <w:r w:rsidR="006C5FE0">
              <w:rPr>
                <w:noProof/>
                <w:webHidden/>
              </w:rPr>
              <w:instrText xml:space="preserve"> PAGEREF _Toc446961940 \h </w:instrText>
            </w:r>
            <w:r w:rsidR="006C5FE0">
              <w:rPr>
                <w:noProof/>
                <w:webHidden/>
              </w:rPr>
            </w:r>
            <w:r w:rsidR="006C5FE0">
              <w:rPr>
                <w:noProof/>
                <w:webHidden/>
              </w:rPr>
              <w:fldChar w:fldCharType="separate"/>
            </w:r>
            <w:r w:rsidR="006C5FE0">
              <w:rPr>
                <w:noProof/>
                <w:webHidden/>
              </w:rPr>
              <w:t>26</w:t>
            </w:r>
            <w:r w:rsidR="006C5FE0">
              <w:rPr>
                <w:noProof/>
                <w:webHidden/>
              </w:rPr>
              <w:fldChar w:fldCharType="end"/>
            </w:r>
          </w:hyperlink>
        </w:p>
        <w:p w14:paraId="240AB1CE" w14:textId="77777777" w:rsidR="006C5FE0" w:rsidRDefault="006A3DD3">
          <w:pPr>
            <w:pStyle w:val="TOC2"/>
            <w:tabs>
              <w:tab w:val="right" w:leader="dot" w:pos="9062"/>
            </w:tabs>
            <w:rPr>
              <w:rFonts w:eastAsiaTheme="minorEastAsia"/>
              <w:noProof/>
              <w:lang w:eastAsia="nl-NL"/>
            </w:rPr>
          </w:pPr>
          <w:hyperlink w:anchor="_Toc446961941" w:history="1">
            <w:r w:rsidR="006C5FE0" w:rsidRPr="00B779F3">
              <w:rPr>
                <w:rStyle w:val="Hyperlink"/>
                <w:noProof/>
                <w:lang w:val="en-GB"/>
              </w:rPr>
              <w:t>D: Logboek</w:t>
            </w:r>
            <w:r w:rsidR="006C5FE0">
              <w:rPr>
                <w:noProof/>
                <w:webHidden/>
              </w:rPr>
              <w:tab/>
            </w:r>
            <w:r w:rsidR="006C5FE0">
              <w:rPr>
                <w:noProof/>
                <w:webHidden/>
              </w:rPr>
              <w:fldChar w:fldCharType="begin"/>
            </w:r>
            <w:r w:rsidR="006C5FE0">
              <w:rPr>
                <w:noProof/>
                <w:webHidden/>
              </w:rPr>
              <w:instrText xml:space="preserve"> PAGEREF _Toc446961941 \h </w:instrText>
            </w:r>
            <w:r w:rsidR="006C5FE0">
              <w:rPr>
                <w:noProof/>
                <w:webHidden/>
              </w:rPr>
            </w:r>
            <w:r w:rsidR="006C5FE0">
              <w:rPr>
                <w:noProof/>
                <w:webHidden/>
              </w:rPr>
              <w:fldChar w:fldCharType="separate"/>
            </w:r>
            <w:r w:rsidR="006C5FE0">
              <w:rPr>
                <w:noProof/>
                <w:webHidden/>
              </w:rPr>
              <w:t>33</w:t>
            </w:r>
            <w:r w:rsidR="006C5FE0">
              <w:rPr>
                <w:noProof/>
                <w:webHidden/>
              </w:rPr>
              <w:fldChar w:fldCharType="end"/>
            </w:r>
          </w:hyperlink>
        </w:p>
        <w:p w14:paraId="1FBF9026" w14:textId="1D934D50" w:rsidR="00D8152F" w:rsidRDefault="00D8152F">
          <w:r>
            <w:rPr>
              <w:b/>
              <w:bCs/>
            </w:rPr>
            <w:fldChar w:fldCharType="end"/>
          </w:r>
        </w:p>
      </w:sdtContent>
    </w:sdt>
    <w:p w14:paraId="55FE7592" w14:textId="77777777" w:rsidR="00B622F7" w:rsidRDefault="00B622F7" w:rsidP="00D8152F">
      <w:pPr>
        <w:pStyle w:val="NoSpacing"/>
      </w:pPr>
    </w:p>
    <w:p w14:paraId="1DF14CAA" w14:textId="77777777" w:rsidR="00B622F7" w:rsidRDefault="00B622F7" w:rsidP="006B7EC9">
      <w:pPr>
        <w:pStyle w:val="ListParagraph"/>
        <w:spacing w:after="0" w:line="240" w:lineRule="auto"/>
        <w:rPr>
          <w:rFonts w:cs="Arial"/>
          <w:sz w:val="40"/>
        </w:rPr>
      </w:pPr>
    </w:p>
    <w:p w14:paraId="68224FFA" w14:textId="77777777" w:rsidR="002A3AEF" w:rsidRDefault="002A3AEF" w:rsidP="006B7EC9">
      <w:pPr>
        <w:pStyle w:val="ListParagraph"/>
        <w:spacing w:after="0" w:line="240" w:lineRule="auto"/>
        <w:rPr>
          <w:rFonts w:cs="Arial"/>
          <w:sz w:val="40"/>
        </w:rPr>
      </w:pPr>
    </w:p>
    <w:p w14:paraId="1A2E47C3" w14:textId="77777777" w:rsidR="00BA2B63" w:rsidRPr="00BA2B63" w:rsidRDefault="00BA2B63" w:rsidP="00BA2B63">
      <w:pPr>
        <w:spacing w:after="0" w:line="240" w:lineRule="auto"/>
        <w:rPr>
          <w:rFonts w:cs="Arial"/>
          <w:sz w:val="40"/>
        </w:rPr>
      </w:pPr>
    </w:p>
    <w:p w14:paraId="6AF84705" w14:textId="20F1B571" w:rsidR="00B622F7" w:rsidRDefault="003929DE" w:rsidP="00814A98">
      <w:pPr>
        <w:pStyle w:val="Heading2"/>
        <w:numPr>
          <w:ilvl w:val="0"/>
          <w:numId w:val="32"/>
        </w:numPr>
      </w:pPr>
      <w:bookmarkStart w:id="5" w:name="_Toc446961916"/>
      <w:r w:rsidRPr="00B622F7">
        <w:lastRenderedPageBreak/>
        <w:t>Inleiding</w:t>
      </w:r>
      <w:bookmarkEnd w:id="5"/>
    </w:p>
    <w:p w14:paraId="3A93DFD3" w14:textId="47776F57" w:rsidR="00B622F7" w:rsidRDefault="00B622F7" w:rsidP="002E345D">
      <w:pPr>
        <w:pStyle w:val="ListParagraph"/>
        <w:spacing w:after="0" w:line="240" w:lineRule="auto"/>
        <w:jc w:val="both"/>
        <w:rPr>
          <w:rFonts w:cs="Arial"/>
          <w:sz w:val="40"/>
        </w:rPr>
      </w:pPr>
    </w:p>
    <w:p w14:paraId="7C5958FC" w14:textId="7B34FDE5" w:rsidR="00674884" w:rsidRDefault="00655A51" w:rsidP="00655A51">
      <w:pPr>
        <w:spacing w:after="0" w:line="240" w:lineRule="auto"/>
        <w:ind w:firstLine="360"/>
        <w:jc w:val="both"/>
        <w:rPr>
          <w:rFonts w:cs="Arial"/>
        </w:rPr>
      </w:pPr>
      <w:r>
        <w:rPr>
          <w:rFonts w:cs="Arial"/>
        </w:rPr>
        <w:t xml:space="preserve">In </w:t>
      </w:r>
      <w:r w:rsidR="002136C4">
        <w:rPr>
          <w:rFonts w:cs="Arial"/>
        </w:rPr>
        <w:t xml:space="preserve">dit verslag wordt gekeken naar oscillerende chemische reacties, die </w:t>
      </w:r>
      <w:r w:rsidR="001E2077">
        <w:rPr>
          <w:rFonts w:cs="Arial"/>
        </w:rPr>
        <w:t>een bijzondere plaats hebben verworden</w:t>
      </w:r>
      <w:r w:rsidR="002136C4">
        <w:rPr>
          <w:rFonts w:cs="Arial"/>
        </w:rPr>
        <w:t xml:space="preserve"> scheikunde.</w:t>
      </w:r>
      <w:r w:rsidR="001E2077">
        <w:rPr>
          <w:rFonts w:cs="Arial"/>
        </w:rPr>
        <w:t xml:space="preserve"> Oscillerende systemen zoals in de Briggs-Rauscher reactie gelijken de manier waarop elektromagnetische golven zich door spierweefsel in het lichaam verplaatsen. Een chemicus kan zich ten goede doen aan een grondige kennis van ongebruikelijke chemische mechanismen. Vanzelfsprekend komt een technisch scheikundige niet ver in zijn carrière zonder de nodige kennis van differentiaalvergelijkingen (en zo mogelijk programmeren); om die redenen is dit verslag een mathematische verhandeling over de </w:t>
      </w:r>
      <w:r w:rsidR="003142AA">
        <w:rPr>
          <w:rFonts w:cs="Arial"/>
        </w:rPr>
        <w:t>wiskunde</w:t>
      </w:r>
      <w:r w:rsidR="001E2077">
        <w:rPr>
          <w:rFonts w:cs="Arial"/>
        </w:rPr>
        <w:t xml:space="preserve"> achter </w:t>
      </w:r>
      <w:r w:rsidR="003142AA">
        <w:rPr>
          <w:rFonts w:cs="Arial"/>
        </w:rPr>
        <w:t>de</w:t>
      </w:r>
      <w:r w:rsidR="001E2077">
        <w:rPr>
          <w:rFonts w:cs="Arial"/>
        </w:rPr>
        <w:t xml:space="preserve"> chemische reactievergelijkingen</w:t>
      </w:r>
      <w:r w:rsidR="002136C4">
        <w:rPr>
          <w:rFonts w:cs="Arial"/>
        </w:rPr>
        <w:t>.</w:t>
      </w:r>
      <w:r w:rsidR="00674884">
        <w:rPr>
          <w:rFonts w:cs="Arial"/>
        </w:rPr>
        <w:t xml:space="preserve"> Uit de literatuur hebben we een versimpeld model van een dergelijke reactie gehaald en geanalyseerd. Dit zijn de onderwerpen die we als eerste aan bod zullen brengen.</w:t>
      </w:r>
    </w:p>
    <w:p w14:paraId="3BB2E19A" w14:textId="1C0730DC" w:rsidR="001E2077" w:rsidRDefault="001E2077" w:rsidP="00655A51">
      <w:pPr>
        <w:spacing w:after="0" w:line="240" w:lineRule="auto"/>
        <w:ind w:firstLine="360"/>
        <w:jc w:val="both"/>
        <w:rPr>
          <w:rFonts w:cs="Arial"/>
        </w:rPr>
      </w:pPr>
      <w:r>
        <w:rPr>
          <w:rFonts w:cs="Arial"/>
        </w:rPr>
        <w:t xml:space="preserve">Als uitgangspunt is ons een stelsel differentiaalvergelijkingen verschaft dat een beschrijving moest voorstellen van de concentraties van twee belangrijke stoffen in een oscillerende chemische reactie, die in dit verslag als de CIMA-reactie wordt besproken. De achtergrond van deze differentiaalvergelijkingen is uitvoerig onderzocht, waarbij de individuele componenten zijn ontleed en herleid tot de oorspronkelijke verzameling differentiaalvergelijkingen van het chemische systeem. Verder zijn de nodige eigenschappen van dit model met behulp van </w:t>
      </w:r>
      <w:r>
        <w:rPr>
          <w:rFonts w:cs="Times New Roman"/>
        </w:rPr>
        <w:t>MATLAB® onderzocht.</w:t>
      </w:r>
      <w:r w:rsidR="00B800B4">
        <w:rPr>
          <w:rFonts w:cs="Times New Roman"/>
        </w:rPr>
        <w:t xml:space="preserve"> Hierbij zijn onder andere de parameters getest, is het geheel gelineariseerd om een evenwichtspunt te bepalen, en is </w:t>
      </w:r>
      <w:r w:rsidR="003142AA">
        <w:rPr>
          <w:rFonts w:cs="Times New Roman"/>
        </w:rPr>
        <w:t>een oplossingskromme in het fase</w:t>
      </w:r>
      <w:r w:rsidR="00B800B4">
        <w:rPr>
          <w:rFonts w:cs="Times New Roman"/>
        </w:rPr>
        <w:t xml:space="preserve">vlak geschetst. Verder is het programma gebruikt voor het toebrengen van de nodige aanpassingen op het model op basis van de vergaarde meetgegevens die hieronder zal worden besproken. </w:t>
      </w:r>
    </w:p>
    <w:p w14:paraId="5B9D56F5" w14:textId="647CEEF4" w:rsidR="00674884" w:rsidRDefault="00655A51" w:rsidP="00655A51">
      <w:pPr>
        <w:spacing w:after="0" w:line="240" w:lineRule="auto"/>
        <w:ind w:firstLine="360"/>
        <w:jc w:val="both"/>
        <w:rPr>
          <w:rFonts w:cs="Arial"/>
        </w:rPr>
      </w:pPr>
      <w:r>
        <w:rPr>
          <w:rFonts w:cs="Arial"/>
        </w:rPr>
        <w:t xml:space="preserve">Om </w:t>
      </w:r>
      <w:r w:rsidR="00674884">
        <w:rPr>
          <w:rFonts w:cs="Arial"/>
        </w:rPr>
        <w:t>dit model te testen aan de praktijk hebben we een bepaal</w:t>
      </w:r>
      <w:r w:rsidR="003142AA">
        <w:rPr>
          <w:rFonts w:cs="Arial"/>
        </w:rPr>
        <w:t>de oscillerende</w:t>
      </w:r>
      <w:r w:rsidR="00B800B4">
        <w:rPr>
          <w:rFonts w:cs="Arial"/>
        </w:rPr>
        <w:t xml:space="preserve"> reactie uitgevoerd:</w:t>
      </w:r>
      <w:r w:rsidR="00674884">
        <w:rPr>
          <w:rFonts w:cs="Arial"/>
        </w:rPr>
        <w:t xml:space="preserve"> de Briggs-Rauscher reactie. Met behulp van een videocamera en spectrofotometer </w:t>
      </w:r>
      <w:r w:rsidR="000F722D">
        <w:rPr>
          <w:rFonts w:cs="Arial"/>
        </w:rPr>
        <w:t>is</w:t>
      </w:r>
      <w:r w:rsidR="00674884">
        <w:rPr>
          <w:rFonts w:cs="Arial"/>
        </w:rPr>
        <w:t xml:space="preserve"> </w:t>
      </w:r>
      <w:r w:rsidR="00B800B4">
        <w:rPr>
          <w:rFonts w:cs="Arial"/>
        </w:rPr>
        <w:t>bij</w:t>
      </w:r>
      <w:r w:rsidR="000F722D">
        <w:rPr>
          <w:rFonts w:cs="Arial"/>
        </w:rPr>
        <w:t xml:space="preserve"> </w:t>
      </w:r>
      <w:r w:rsidR="00674884">
        <w:rPr>
          <w:rFonts w:cs="Arial"/>
        </w:rPr>
        <w:t xml:space="preserve">dit experiment data vergaard. </w:t>
      </w:r>
      <w:r w:rsidR="000F722D">
        <w:rPr>
          <w:rFonts w:cs="Arial"/>
        </w:rPr>
        <w:t>Met behulp van deze data kan worden gekeken in hoeverre het eerder genoemde model een parallel vormt met onze resultaten, en zo nodig kunnen we het model aanpassen om de realiteit beter te beschrijven. Deze onderwerpen zullen in het tweede deel van het verslag uitgebreid aan bod komen.</w:t>
      </w:r>
      <w:r w:rsidR="00B800B4">
        <w:rPr>
          <w:rFonts w:cs="Arial"/>
        </w:rPr>
        <w:t xml:space="preserve"> Hierbij moet men in het achterhoofd houden dat vanwege de relatieve onuitvoerbaarheid niet de CIMA-reactie, maar de vergelijkbare Briggs-Rauscher reactie in het laboratorium onder de loep is genomen. In de evaluatie van het model zal moeten worden geschipperd tussen deze twee reacties, waarbij de analoge aspecten van beide modellen de leidraad vormen.</w:t>
      </w:r>
    </w:p>
    <w:p w14:paraId="6E8E971B" w14:textId="1C650626" w:rsidR="000F722D" w:rsidRPr="00DD7695" w:rsidRDefault="00B800B4" w:rsidP="00655A51">
      <w:pPr>
        <w:spacing w:after="0" w:line="240" w:lineRule="auto"/>
        <w:ind w:firstLine="360"/>
        <w:jc w:val="both"/>
        <w:rPr>
          <w:rFonts w:cs="Arial"/>
        </w:rPr>
      </w:pPr>
      <w:r>
        <w:rPr>
          <w:rFonts w:cs="Arial"/>
          <w:noProof/>
          <w:sz w:val="40"/>
          <w:lang w:eastAsia="nl-NL"/>
        </w:rPr>
        <w:drawing>
          <wp:anchor distT="0" distB="0" distL="114300" distR="114300" simplePos="0" relativeHeight="251709440" behindDoc="0" locked="0" layoutInCell="1" allowOverlap="1" wp14:anchorId="55DF2EA2" wp14:editId="30DA447A">
            <wp:simplePos x="0" y="0"/>
            <wp:positionH relativeFrom="margin">
              <wp:posOffset>-13970</wp:posOffset>
            </wp:positionH>
            <wp:positionV relativeFrom="margin">
              <wp:posOffset>6413500</wp:posOffset>
            </wp:positionV>
            <wp:extent cx="3000375" cy="2381250"/>
            <wp:effectExtent l="0" t="0" r="9525"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0375"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5A51">
        <w:rPr>
          <w:rFonts w:cs="Arial"/>
        </w:rPr>
        <w:t xml:space="preserve">Waar </w:t>
      </w:r>
      <w:r>
        <w:rPr>
          <w:rFonts w:cs="Arial"/>
        </w:rPr>
        <w:t>in dit verslag uiteindelijk naar zal worden geconvergeerd is</w:t>
      </w:r>
      <w:r w:rsidR="00674884">
        <w:rPr>
          <w:rFonts w:cs="Arial"/>
        </w:rPr>
        <w:t xml:space="preserve"> antwoord op onze hoofdvraag: </w:t>
      </w:r>
      <w:r w:rsidR="002E345D">
        <w:rPr>
          <w:rFonts w:cs="Arial"/>
        </w:rPr>
        <w:t>‘</w:t>
      </w:r>
      <w:r w:rsidR="002E345D" w:rsidRPr="00674884">
        <w:rPr>
          <w:rFonts w:cs="Arial"/>
          <w:i/>
        </w:rPr>
        <w:t>In welke mate zijn de relatief eenvoudige differentiaalvergelij</w:t>
      </w:r>
      <w:r>
        <w:rPr>
          <w:rFonts w:cs="Arial"/>
          <w:i/>
        </w:rPr>
        <w:t>kingen voor de belangrijke stoffen</w:t>
      </w:r>
      <w:r w:rsidR="002E345D" w:rsidRPr="00674884">
        <w:rPr>
          <w:rFonts w:cs="Arial"/>
          <w:i/>
        </w:rPr>
        <w:t xml:space="preserve"> in de reactie in staat om een goede beschrijving van de realiteit te geven?</w:t>
      </w:r>
      <w:r w:rsidR="002E345D">
        <w:rPr>
          <w:rFonts w:cs="Arial"/>
        </w:rPr>
        <w:t xml:space="preserve">’ </w:t>
      </w:r>
      <w:r w:rsidR="00DD7695">
        <w:rPr>
          <w:rFonts w:cs="Arial"/>
        </w:rPr>
        <w:t>Met deze vraag</w:t>
      </w:r>
      <w:r w:rsidR="00674884">
        <w:rPr>
          <w:rFonts w:cs="Arial"/>
        </w:rPr>
        <w:t xml:space="preserve"> in het achterhoofd hebben wi</w:t>
      </w:r>
      <w:r w:rsidR="00DD7695">
        <w:rPr>
          <w:rFonts w:cs="Arial"/>
        </w:rPr>
        <w:t>j de modelleercyclus in zijn geheel doorlopen</w:t>
      </w:r>
      <w:r w:rsidR="000F722D">
        <w:rPr>
          <w:rFonts w:cs="Arial"/>
        </w:rPr>
        <w:t xml:space="preserve">. Met behulp van voldoende grafische weergaven </w:t>
      </w:r>
      <w:r w:rsidR="000739EA">
        <w:rPr>
          <w:rFonts w:cs="Arial"/>
        </w:rPr>
        <w:t xml:space="preserve">en afzonderlijke denkstappen </w:t>
      </w:r>
      <w:r w:rsidR="000F722D">
        <w:rPr>
          <w:rFonts w:cs="Arial"/>
        </w:rPr>
        <w:t xml:space="preserve">van het modelleerproces proberen wij u ook te leiden naar </w:t>
      </w:r>
      <w:r w:rsidR="00F93542">
        <w:rPr>
          <w:rFonts w:cs="Arial"/>
        </w:rPr>
        <w:t>de uitkomst van ons onderzoek.</w:t>
      </w:r>
      <w:r>
        <w:rPr>
          <w:rFonts w:cs="Arial"/>
        </w:rPr>
        <w:t xml:space="preserve"> In eerste instantie zal blijken dat de differentiaalvergelijkingen al een groot gedeelte van de realiteit nauwkeurig kunnen beschrijven. Echter, er zal blijken dat enkele niet al te gecompliceerde wijzigingen kunnen worden </w:t>
      </w:r>
      <w:r w:rsidR="00DD7695">
        <w:rPr>
          <w:rFonts w:cs="Arial"/>
        </w:rPr>
        <w:t xml:space="preserve">toegebracht, die het model enkele eigenschappen verschaft die tot dusver ontbraken, maar wel een cruciaal aspect vormen van chemische oscillerende systemen in de praktijk. Op basis hiervan mag worden gesteld dat na het behandelen van de hoofdvraag, een laatste uiteindelijke </w:t>
      </w:r>
      <w:r w:rsidR="00DD7695" w:rsidRPr="003142AA">
        <w:rPr>
          <w:rFonts w:cs="Arial"/>
        </w:rPr>
        <w:t>modelverbetering</w:t>
      </w:r>
      <w:r w:rsidR="00DD7695">
        <w:rPr>
          <w:rFonts w:cs="Arial"/>
          <w:i/>
        </w:rPr>
        <w:t xml:space="preserve"> </w:t>
      </w:r>
      <w:r w:rsidR="00DD7695">
        <w:rPr>
          <w:rFonts w:cs="Arial"/>
        </w:rPr>
        <w:t xml:space="preserve">het eindpunt vormt van deze verhandeling. </w:t>
      </w:r>
    </w:p>
    <w:p w14:paraId="4D16DB71" w14:textId="77777777" w:rsidR="00B622F7" w:rsidRPr="003929DE" w:rsidRDefault="00B622F7" w:rsidP="003929DE">
      <w:pPr>
        <w:spacing w:after="0" w:line="240" w:lineRule="auto"/>
        <w:rPr>
          <w:rFonts w:cs="Arial"/>
          <w:sz w:val="40"/>
        </w:rPr>
      </w:pPr>
    </w:p>
    <w:p w14:paraId="5EA7A0AA" w14:textId="07E000D9" w:rsidR="006B7EC9" w:rsidRPr="0041465A" w:rsidRDefault="00B910C9" w:rsidP="00814A98">
      <w:pPr>
        <w:pStyle w:val="Heading2"/>
        <w:numPr>
          <w:ilvl w:val="0"/>
          <w:numId w:val="32"/>
        </w:numPr>
        <w:rPr>
          <w:sz w:val="32"/>
          <w:szCs w:val="32"/>
        </w:rPr>
      </w:pPr>
      <w:bookmarkStart w:id="6" w:name="_Toc446961917"/>
      <w:r>
        <w:rPr>
          <w:sz w:val="32"/>
          <w:szCs w:val="32"/>
        </w:rPr>
        <w:t>Oscillerende Chemische R</w:t>
      </w:r>
      <w:r w:rsidR="006B7EC9" w:rsidRPr="0041465A">
        <w:rPr>
          <w:sz w:val="32"/>
          <w:szCs w:val="32"/>
        </w:rPr>
        <w:t>eacties</w:t>
      </w:r>
      <w:bookmarkEnd w:id="6"/>
    </w:p>
    <w:p w14:paraId="5FCB874D" w14:textId="77777777" w:rsidR="00270C37" w:rsidRDefault="00270C37" w:rsidP="00D8152F">
      <w:pPr>
        <w:pStyle w:val="Heading2"/>
        <w:rPr>
          <w:b/>
          <w:sz w:val="32"/>
        </w:rPr>
      </w:pPr>
    </w:p>
    <w:p w14:paraId="47680E3F" w14:textId="2288EE63" w:rsidR="00270C37" w:rsidRPr="00647E0F" w:rsidRDefault="00D8152F" w:rsidP="00647E0F">
      <w:pPr>
        <w:pStyle w:val="Heading2"/>
      </w:pPr>
      <w:bookmarkStart w:id="7" w:name="_Toc446961918"/>
      <w:r w:rsidRPr="00814A98">
        <w:t xml:space="preserve">1.1 </w:t>
      </w:r>
      <w:r w:rsidR="00B910C9">
        <w:t>Ontdekking van Non-lineaire Chemische K</w:t>
      </w:r>
      <w:r w:rsidR="00270C37" w:rsidRPr="00814A98">
        <w:t>inetiek</w:t>
      </w:r>
      <w:bookmarkEnd w:id="7"/>
    </w:p>
    <w:p w14:paraId="7DF76AEA" w14:textId="17446442" w:rsidR="00270C37" w:rsidRDefault="00447892" w:rsidP="00742C17">
      <w:pPr>
        <w:spacing w:after="0" w:line="240" w:lineRule="auto"/>
        <w:ind w:firstLine="360"/>
        <w:jc w:val="both"/>
        <w:rPr>
          <w:rFonts w:cs="Arial"/>
        </w:rPr>
      </w:pPr>
      <w:r w:rsidRPr="00C51CD8">
        <w:rPr>
          <w:rFonts w:cs="Arial"/>
        </w:rPr>
        <w:t>In de wetenschappelijke periode voor 1950 werd algemeen aangenomen dat chemische reacties lineair en monotoon convergere</w:t>
      </w:r>
      <w:r w:rsidR="006B7EC9">
        <w:rPr>
          <w:rFonts w:cs="Arial"/>
        </w:rPr>
        <w:t>n naar de evenwichtssituatie</w:t>
      </w:r>
      <w:r w:rsidR="00D43B36">
        <w:rPr>
          <w:rStyle w:val="FootnoteReference"/>
          <w:rFonts w:cs="Arial"/>
        </w:rPr>
        <w:footnoteReference w:id="1"/>
      </w:r>
      <w:r w:rsidRPr="00C51CD8">
        <w:rPr>
          <w:rFonts w:cs="Arial"/>
        </w:rPr>
        <w:t>. Claims van chemische r</w:t>
      </w:r>
      <w:r w:rsidR="004220DE">
        <w:rPr>
          <w:rFonts w:cs="Arial"/>
        </w:rPr>
        <w:t>eacties die zouden oscilleren qua</w:t>
      </w:r>
      <w:r w:rsidRPr="00C51CD8">
        <w:rPr>
          <w:rFonts w:cs="Arial"/>
        </w:rPr>
        <w:t xml:space="preserve"> concentraties van de betrokken stoffen voordat de evenwichtssituatie zou worden bereikt werden sterk in twijfel getrokken. Dit was ook een merkwaardig en tot die tijd </w:t>
      </w:r>
      <w:r w:rsidR="006D2D30">
        <w:rPr>
          <w:rFonts w:cs="Arial"/>
        </w:rPr>
        <w:t>niet zo alomtegenwoordig</w:t>
      </w:r>
      <w:r w:rsidRPr="00C51CD8">
        <w:rPr>
          <w:rFonts w:cs="Arial"/>
        </w:rPr>
        <w:t xml:space="preserve"> fenomeen. De eerste bevestigde waarneming van een oscillerende kinetiek werd echter al in de 17</w:t>
      </w:r>
      <w:r w:rsidRPr="00C51CD8">
        <w:rPr>
          <w:rFonts w:cs="Arial"/>
          <w:vertAlign w:val="superscript"/>
        </w:rPr>
        <w:t>e</w:t>
      </w:r>
      <w:r w:rsidRPr="00C51CD8">
        <w:rPr>
          <w:rFonts w:cs="Arial"/>
        </w:rPr>
        <w:t xml:space="preserve"> eeu</w:t>
      </w:r>
      <w:r w:rsidR="00C51CD8">
        <w:rPr>
          <w:rFonts w:cs="Arial"/>
        </w:rPr>
        <w:t>w gedaan</w:t>
      </w:r>
      <w:r w:rsidR="006D2D30">
        <w:rPr>
          <w:rFonts w:cs="Arial"/>
        </w:rPr>
        <w:t xml:space="preserve"> door Robert Boyle in een os</w:t>
      </w:r>
      <w:r w:rsidR="00AC3E59">
        <w:rPr>
          <w:rFonts w:cs="Arial"/>
        </w:rPr>
        <w:t>cillerende ‘fosforontsteking’</w:t>
      </w:r>
      <w:r w:rsidR="00B87D58">
        <w:rPr>
          <w:rStyle w:val="FootnoteReference"/>
          <w:rFonts w:cs="Arial"/>
        </w:rPr>
        <w:footnoteReference w:id="2"/>
      </w:r>
      <w:r w:rsidR="006D2D30">
        <w:rPr>
          <w:rFonts w:cs="Arial"/>
        </w:rPr>
        <w:t>.</w:t>
      </w:r>
    </w:p>
    <w:p w14:paraId="17CD7FA8" w14:textId="18CFA182" w:rsidR="001A3E31" w:rsidRDefault="006D2D30" w:rsidP="00742C17">
      <w:pPr>
        <w:spacing w:after="0" w:line="240" w:lineRule="auto"/>
        <w:ind w:firstLine="360"/>
        <w:jc w:val="both"/>
        <w:rPr>
          <w:rFonts w:cs="Arial"/>
        </w:rPr>
      </w:pPr>
      <w:r>
        <w:rPr>
          <w:rFonts w:cs="Arial"/>
        </w:rPr>
        <w:t xml:space="preserve">Het was niet tot aan de jaren 50 van de vorige eeuw toen Boris Belousov en Anatol Zhabotinsky met onbetwistbaar bewijs aankwamen over de door hen ontdekte (en nu genaamde) Belousov-Zhabotinsky </w:t>
      </w:r>
      <w:r w:rsidR="00B87D58">
        <w:rPr>
          <w:rFonts w:cs="Arial"/>
        </w:rPr>
        <w:t>reactie (kortweg BZ-reactie)</w:t>
      </w:r>
      <w:r>
        <w:rPr>
          <w:rFonts w:cs="Arial"/>
        </w:rPr>
        <w:t>. Toch kreeg dit bewijs niet alle erkenning te</w:t>
      </w:r>
      <w:r w:rsidR="00FD52A1">
        <w:rPr>
          <w:rFonts w:cs="Arial"/>
        </w:rPr>
        <w:t xml:space="preserve">n tijde van dit onderzoek omdat dit tegen de </w:t>
      </w:r>
      <w:r w:rsidR="005A1A0B">
        <w:rPr>
          <w:rFonts w:cs="Arial"/>
        </w:rPr>
        <w:t>destijds</w:t>
      </w:r>
      <w:r w:rsidR="004220DE">
        <w:rPr>
          <w:rFonts w:cs="Arial"/>
        </w:rPr>
        <w:t xml:space="preserve"> aangenomen </w:t>
      </w:r>
      <w:r w:rsidR="00FD52A1">
        <w:rPr>
          <w:rFonts w:cs="Arial"/>
        </w:rPr>
        <w:t>theorie inging. Uiteindelijk stapelden de waarnemingen van (periodiek) oscillerende chemische reacties zich op en werd duidelijk dat dit fenomeen niet meer kon worden genegeerd.</w:t>
      </w:r>
      <w:r w:rsidR="00436F56">
        <w:rPr>
          <w:rFonts w:cs="Arial"/>
        </w:rPr>
        <w:t xml:space="preserve"> Nu werd het ook de vraag in hoeverre dit fenomeen in de natuur voorkomt.</w:t>
      </w:r>
    </w:p>
    <w:p w14:paraId="41A71231" w14:textId="20300E55" w:rsidR="00273B6E" w:rsidRDefault="00F009EC" w:rsidP="00742C17">
      <w:pPr>
        <w:spacing w:after="0" w:line="240" w:lineRule="auto"/>
        <w:ind w:firstLine="360"/>
        <w:jc w:val="both"/>
        <w:rPr>
          <w:rFonts w:cs="Arial"/>
        </w:rPr>
      </w:pPr>
      <w:r>
        <w:rPr>
          <w:rFonts w:cs="Arial"/>
        </w:rPr>
        <w:t xml:space="preserve">De BZ-reactie is een van de </w:t>
      </w:r>
      <w:r w:rsidR="00CE62CB">
        <w:rPr>
          <w:rFonts w:cs="Arial"/>
        </w:rPr>
        <w:t>meest bestudeerde reacties binnen de non-lineaire kinetiek</w:t>
      </w:r>
      <w:r w:rsidR="00B87D58">
        <w:rPr>
          <w:rStyle w:val="FootnoteReference"/>
          <w:rFonts w:cs="Arial"/>
        </w:rPr>
        <w:footnoteReference w:id="3"/>
      </w:r>
      <w:r w:rsidR="005E0CCC">
        <w:rPr>
          <w:rFonts w:cs="Arial"/>
        </w:rPr>
        <w:t>. Misschien komt dat ook wel om demonstratieve redenen, omdat de oscillatie in de BZ-reactie gepaard gaat met een scherpe kleurverandering. Een andere reactie die hier ook door gekenmerkt wordt is de zogenaamde CIMA-reactie (chlor</w:t>
      </w:r>
      <w:r w:rsidR="00742C17">
        <w:rPr>
          <w:rFonts w:cs="Arial"/>
        </w:rPr>
        <w:t>ite-iodide-malonic acid</w:t>
      </w:r>
      <w:r w:rsidR="005E0CCC">
        <w:rPr>
          <w:rFonts w:cs="Arial"/>
        </w:rPr>
        <w:t xml:space="preserve">). </w:t>
      </w:r>
      <w:r w:rsidR="00215FC7">
        <w:rPr>
          <w:rFonts w:cs="Arial"/>
        </w:rPr>
        <w:t xml:space="preserve">In deze reactie wisselen de concentraties van chloriet- en jodide-ionen elkaar af op een periodiek oscillerende manier. </w:t>
      </w:r>
      <w:r w:rsidR="005E0CCC">
        <w:rPr>
          <w:rFonts w:cs="Arial"/>
        </w:rPr>
        <w:t xml:space="preserve">Dit is de reactie die in deze paper </w:t>
      </w:r>
      <w:r w:rsidR="00436F56">
        <w:rPr>
          <w:rFonts w:cs="Arial"/>
        </w:rPr>
        <w:t>scheikundig en mathematisch</w:t>
      </w:r>
      <w:r w:rsidR="005E0CCC">
        <w:rPr>
          <w:rFonts w:cs="Arial"/>
        </w:rPr>
        <w:t xml:space="preserve"> zal worden </w:t>
      </w:r>
      <w:r w:rsidR="00273B6E">
        <w:rPr>
          <w:rFonts w:cs="Arial"/>
        </w:rPr>
        <w:t>onderzocht.</w:t>
      </w:r>
    </w:p>
    <w:p w14:paraId="4171CA8D" w14:textId="77777777" w:rsidR="00F009EC" w:rsidRDefault="00273B6E" w:rsidP="00273B6E">
      <w:pPr>
        <w:spacing w:after="0" w:line="240" w:lineRule="auto"/>
        <w:ind w:firstLine="360"/>
        <w:jc w:val="both"/>
        <w:rPr>
          <w:rFonts w:cs="Arial"/>
        </w:rPr>
      </w:pPr>
      <w:r>
        <w:rPr>
          <w:rFonts w:cs="Arial"/>
        </w:rPr>
        <w:t>De reactie zelf hebben wij niet kunnen uitvoeren vanwege het gevaar schuilend in het handelen met chloordioxide. Om deze reden hebben wij een andere oscillerende reactie uitgekozen, de Briggs-Rauscher reactie, om te reproduceren in het lab. We gaan hierbij onderzoeken in hoeverre we het model voor de CIMA-reactie kunnen toepassen op de Briggs-Rauscher reactie (en erop aanpassen).</w:t>
      </w:r>
    </w:p>
    <w:p w14:paraId="45745A84" w14:textId="77777777" w:rsidR="00DA6C7D" w:rsidRDefault="00DA6C7D" w:rsidP="00FD52A1">
      <w:pPr>
        <w:spacing w:after="0" w:line="240" w:lineRule="auto"/>
        <w:jc w:val="both"/>
        <w:rPr>
          <w:rFonts w:cs="Arial"/>
        </w:rPr>
      </w:pPr>
    </w:p>
    <w:p w14:paraId="1BC144E2" w14:textId="77777777" w:rsidR="005C59C5" w:rsidRDefault="005C59C5" w:rsidP="005C59C5">
      <w:pPr>
        <w:spacing w:after="0" w:line="240" w:lineRule="auto"/>
        <w:jc w:val="both"/>
        <w:rPr>
          <w:rFonts w:cs="Arial"/>
        </w:rPr>
      </w:pPr>
    </w:p>
    <w:p w14:paraId="1E34E605" w14:textId="7CB99FA7" w:rsidR="005C59C5" w:rsidRPr="00647E0F" w:rsidRDefault="00814A98" w:rsidP="00647E0F">
      <w:pPr>
        <w:pStyle w:val="Heading2"/>
        <w:rPr>
          <w:szCs w:val="28"/>
        </w:rPr>
      </w:pPr>
      <w:bookmarkStart w:id="8" w:name="_Toc446961919"/>
      <w:r w:rsidRPr="00814A98">
        <w:rPr>
          <w:szCs w:val="28"/>
        </w:rPr>
        <w:t xml:space="preserve">1.2 </w:t>
      </w:r>
      <w:r w:rsidR="007F61A1" w:rsidRPr="00814A98">
        <w:rPr>
          <w:szCs w:val="28"/>
        </w:rPr>
        <w:t xml:space="preserve">Terugkoppeling </w:t>
      </w:r>
      <w:r w:rsidR="00A4633D" w:rsidRPr="00814A98">
        <w:rPr>
          <w:szCs w:val="28"/>
        </w:rPr>
        <w:t>in de CIMA-reactie</w:t>
      </w:r>
      <w:bookmarkEnd w:id="8"/>
    </w:p>
    <w:p w14:paraId="6E691E36" w14:textId="77777777" w:rsidR="00EA5E36" w:rsidRDefault="005C59C5" w:rsidP="00742C17">
      <w:pPr>
        <w:spacing w:after="0" w:line="240" w:lineRule="auto"/>
        <w:ind w:firstLine="360"/>
        <w:jc w:val="both"/>
        <w:rPr>
          <w:rFonts w:cs="Arial"/>
        </w:rPr>
      </w:pPr>
      <w:r>
        <w:rPr>
          <w:rFonts w:cs="Arial"/>
        </w:rPr>
        <w:t>Bij het verloop van een reactie spelen de omgevingsvariabelen altijd een grote rol. Voorbeelden van omgevingsvariabelen zijn de externe druk en de temperatuur. Daarnaast kunnen er nog tal van andere variabelen een rol spelen. Reactanteigenschappen en de hoeveelheden van voorkomen van deze reactanten zullen ongetwijfeld effect hebben op het verloop van d</w:t>
      </w:r>
      <w:r w:rsidR="00E54CF3">
        <w:rPr>
          <w:rFonts w:cs="Arial"/>
        </w:rPr>
        <w:t xml:space="preserve">e reactie. Deze laatste eigenschap is van bijzonder belang bij het </w:t>
      </w:r>
      <w:r w:rsidR="007F61A1">
        <w:rPr>
          <w:rFonts w:cs="Arial"/>
        </w:rPr>
        <w:t>volgen van concentratieveranderingen binnen</w:t>
      </w:r>
      <w:r w:rsidR="00215FC7">
        <w:rPr>
          <w:rFonts w:cs="Arial"/>
        </w:rPr>
        <w:t xml:space="preserve"> een reactie.</w:t>
      </w:r>
    </w:p>
    <w:p w14:paraId="51B8F9FF" w14:textId="3BF50D28" w:rsidR="00215FC7" w:rsidRDefault="00A4633D" w:rsidP="00742C17">
      <w:pPr>
        <w:spacing w:after="0" w:line="240" w:lineRule="auto"/>
        <w:ind w:firstLine="360"/>
        <w:jc w:val="both"/>
        <w:rPr>
          <w:rFonts w:cs="Arial"/>
        </w:rPr>
      </w:pPr>
      <w:r>
        <w:rPr>
          <w:rFonts w:cs="Arial"/>
        </w:rPr>
        <w:t>De laatstgenoemde veranderingen in de vorige alinea zullen in d</w:t>
      </w:r>
      <w:r w:rsidR="00215FC7">
        <w:rPr>
          <w:rFonts w:cs="Arial"/>
        </w:rPr>
        <w:t>e CIMA-reactie</w:t>
      </w:r>
      <w:r>
        <w:rPr>
          <w:rFonts w:cs="Arial"/>
        </w:rPr>
        <w:t xml:space="preserve"> onder de loep worden genomen. Ten eerste, de reactie</w:t>
      </w:r>
      <w:r w:rsidR="00215FC7">
        <w:rPr>
          <w:rFonts w:cs="Arial"/>
        </w:rPr>
        <w:t xml:space="preserve"> wordt beschreven door de volgende drie reactievergelijkingen</w:t>
      </w:r>
      <w:r w:rsidR="00AE04B2">
        <w:rPr>
          <w:rFonts w:cs="Arial"/>
        </w:rPr>
        <w:t xml:space="preserve"> die onderdeel zijn van het Lengyel-Epstein mo</w:t>
      </w:r>
      <w:r w:rsidR="00B87D58">
        <w:rPr>
          <w:rFonts w:cs="Arial"/>
        </w:rPr>
        <w:t>del opgesteld voor dit proces</w:t>
      </w:r>
      <w:r w:rsidR="00B87D58">
        <w:rPr>
          <w:rStyle w:val="FootnoteReference"/>
          <w:rFonts w:cs="Arial"/>
        </w:rPr>
        <w:footnoteReference w:id="4"/>
      </w:r>
      <w:r w:rsidR="00215FC7">
        <w:rPr>
          <w:rFonts w:cs="Arial"/>
        </w:rPr>
        <w:t>:</w:t>
      </w:r>
    </w:p>
    <w:p w14:paraId="405B998F" w14:textId="77777777" w:rsidR="00D16E50" w:rsidRDefault="00D16E50" w:rsidP="00215FC7">
      <w:pPr>
        <w:spacing w:after="0" w:line="240" w:lineRule="auto"/>
        <w:ind w:firstLine="360"/>
        <w:jc w:val="both"/>
        <w:rPr>
          <w:rFonts w:cs="Arial"/>
        </w:rPr>
      </w:pPr>
    </w:p>
    <w:p w14:paraId="151EC856" w14:textId="03B2086A" w:rsidR="00D16E50" w:rsidRPr="00660505" w:rsidRDefault="00660505" w:rsidP="00D16E50">
      <w:pPr>
        <w:spacing w:after="0" w:line="240" w:lineRule="auto"/>
        <w:ind w:left="708" w:firstLine="708"/>
        <w:jc w:val="both"/>
        <w:rPr>
          <w:sz w:val="28"/>
          <w:lang w:val="en-GB"/>
        </w:rPr>
      </w:pPr>
      <w:r>
        <w:rPr>
          <w:sz w:val="28"/>
          <w:lang w:val="en-GB"/>
        </w:rPr>
        <w:t>H</w:t>
      </w:r>
      <w:r w:rsidR="00D16E50" w:rsidRPr="00660505">
        <w:rPr>
          <w:sz w:val="28"/>
          <w:lang w:val="en-GB"/>
        </w:rPr>
        <w:t>MA + I</w:t>
      </w:r>
      <w:r w:rsidR="00D16E50" w:rsidRPr="00660505">
        <w:rPr>
          <w:sz w:val="28"/>
          <w:vertAlign w:val="subscript"/>
          <w:lang w:val="en-GB"/>
        </w:rPr>
        <w:t>2</w:t>
      </w:r>
      <w:r w:rsidR="00D16E50" w:rsidRPr="00660505">
        <w:rPr>
          <w:sz w:val="28"/>
          <w:lang w:val="en-GB"/>
        </w:rPr>
        <w:t xml:space="preserve"> </w:t>
      </w:r>
      <w:r w:rsidR="00D16E50" w:rsidRPr="00D16E50">
        <w:rPr>
          <w:sz w:val="28"/>
          <w:lang w:val="en-GB"/>
        </w:rPr>
        <w:sym w:font="Wingdings" w:char="F0E0"/>
      </w:r>
      <w:r w:rsidR="00D16E50" w:rsidRPr="00660505">
        <w:rPr>
          <w:sz w:val="28"/>
          <w:lang w:val="en-GB"/>
        </w:rPr>
        <w:t xml:space="preserve"> IMA + I</w:t>
      </w:r>
      <w:r w:rsidR="00D16E50" w:rsidRPr="00660505">
        <w:rPr>
          <w:sz w:val="28"/>
          <w:vertAlign w:val="superscript"/>
          <w:lang w:val="en-GB"/>
        </w:rPr>
        <w:t>-</w:t>
      </w:r>
      <w:r w:rsidR="00D16E50" w:rsidRPr="00660505">
        <w:rPr>
          <w:sz w:val="28"/>
          <w:lang w:val="en-GB"/>
        </w:rPr>
        <w:t xml:space="preserve"> + H</w:t>
      </w:r>
      <w:r w:rsidR="00D16E50" w:rsidRPr="00660505">
        <w:rPr>
          <w:sz w:val="28"/>
          <w:vertAlign w:val="superscript"/>
          <w:lang w:val="en-GB"/>
        </w:rPr>
        <w:t>+</w:t>
      </w:r>
      <w:r w:rsidR="00D16E50" w:rsidRPr="00660505">
        <w:rPr>
          <w:sz w:val="28"/>
          <w:lang w:val="en-GB"/>
        </w:rPr>
        <w:t xml:space="preserve"> </w:t>
      </w:r>
      <w:r w:rsidR="00691DE2" w:rsidRPr="00660505">
        <w:rPr>
          <w:sz w:val="28"/>
          <w:lang w:val="en-GB"/>
        </w:rPr>
        <w:tab/>
      </w:r>
      <w:r w:rsidR="00691DE2" w:rsidRPr="00660505">
        <w:rPr>
          <w:sz w:val="28"/>
          <w:lang w:val="en-GB"/>
        </w:rPr>
        <w:tab/>
      </w:r>
      <w:r w:rsidR="00691DE2" w:rsidRPr="00660505">
        <w:rPr>
          <w:sz w:val="28"/>
          <w:lang w:val="en-GB"/>
        </w:rPr>
        <w:tab/>
      </w:r>
      <w:r w:rsidR="00691DE2" w:rsidRPr="00660505">
        <w:rPr>
          <w:sz w:val="28"/>
          <w:lang w:val="en-GB"/>
        </w:rPr>
        <w:tab/>
      </w:r>
      <w:r w:rsidR="00691DE2" w:rsidRPr="00660505">
        <w:rPr>
          <w:sz w:val="28"/>
          <w:lang w:val="en-GB"/>
        </w:rPr>
        <w:tab/>
      </w:r>
      <w:r w:rsidR="006B7EC9" w:rsidRPr="00660505">
        <w:rPr>
          <w:sz w:val="28"/>
          <w:lang w:val="en-GB"/>
        </w:rPr>
        <w:tab/>
      </w:r>
      <w:r w:rsidR="00D16E50" w:rsidRPr="00660505">
        <w:rPr>
          <w:sz w:val="28"/>
          <w:lang w:val="en-GB"/>
        </w:rPr>
        <w:t>(1)</w:t>
      </w:r>
    </w:p>
    <w:p w14:paraId="58F8465C" w14:textId="77777777" w:rsidR="00D16E50" w:rsidRPr="00660505" w:rsidRDefault="00D16E50" w:rsidP="00D16E50">
      <w:pPr>
        <w:spacing w:after="0" w:line="240" w:lineRule="auto"/>
        <w:ind w:left="708" w:firstLine="708"/>
        <w:jc w:val="both"/>
        <w:rPr>
          <w:sz w:val="28"/>
          <w:lang w:val="en-GB"/>
        </w:rPr>
      </w:pPr>
      <w:r w:rsidRPr="00660505">
        <w:rPr>
          <w:sz w:val="28"/>
          <w:lang w:val="en-GB"/>
        </w:rPr>
        <w:t>ClO</w:t>
      </w:r>
      <w:r w:rsidRPr="00660505">
        <w:rPr>
          <w:sz w:val="28"/>
          <w:vertAlign w:val="subscript"/>
          <w:lang w:val="en-GB"/>
        </w:rPr>
        <w:t>2</w:t>
      </w:r>
      <w:r w:rsidRPr="00660505">
        <w:rPr>
          <w:sz w:val="28"/>
          <w:lang w:val="en-GB"/>
        </w:rPr>
        <w:t xml:space="preserve"> + I</w:t>
      </w:r>
      <w:r w:rsidRPr="00660505">
        <w:rPr>
          <w:sz w:val="28"/>
          <w:vertAlign w:val="superscript"/>
          <w:lang w:val="en-GB"/>
        </w:rPr>
        <w:t>-</w:t>
      </w:r>
      <w:r w:rsidRPr="00660505">
        <w:rPr>
          <w:sz w:val="28"/>
          <w:lang w:val="en-GB"/>
        </w:rPr>
        <w:t xml:space="preserve"> </w:t>
      </w:r>
      <w:r w:rsidRPr="00D16E50">
        <w:rPr>
          <w:sz w:val="28"/>
          <w:lang w:val="en-GB"/>
        </w:rPr>
        <w:sym w:font="Wingdings" w:char="F0E0"/>
      </w:r>
      <w:r w:rsidRPr="00660505">
        <w:rPr>
          <w:sz w:val="28"/>
          <w:lang w:val="en-GB"/>
        </w:rPr>
        <w:t xml:space="preserve"> ClO</w:t>
      </w:r>
      <w:r w:rsidRPr="00660505">
        <w:rPr>
          <w:sz w:val="28"/>
          <w:vertAlign w:val="subscript"/>
          <w:lang w:val="en-GB"/>
        </w:rPr>
        <w:t>2</w:t>
      </w:r>
      <w:r w:rsidRPr="00660505">
        <w:rPr>
          <w:sz w:val="28"/>
          <w:vertAlign w:val="superscript"/>
          <w:lang w:val="en-GB"/>
        </w:rPr>
        <w:t>-</w:t>
      </w:r>
      <w:r w:rsidRPr="00660505">
        <w:rPr>
          <w:sz w:val="28"/>
          <w:lang w:val="en-GB"/>
        </w:rPr>
        <w:t xml:space="preserve"> + ½ I</w:t>
      </w:r>
      <w:r w:rsidRPr="00660505">
        <w:rPr>
          <w:sz w:val="28"/>
          <w:vertAlign w:val="subscript"/>
          <w:lang w:val="en-GB"/>
        </w:rPr>
        <w:t>2</w:t>
      </w:r>
      <w:r w:rsidRPr="00660505">
        <w:rPr>
          <w:sz w:val="28"/>
          <w:lang w:val="en-GB"/>
        </w:rPr>
        <w:t xml:space="preserve"> </w:t>
      </w:r>
      <w:r w:rsidR="00691DE2" w:rsidRPr="00660505">
        <w:rPr>
          <w:sz w:val="28"/>
          <w:lang w:val="en-GB"/>
        </w:rPr>
        <w:tab/>
      </w:r>
      <w:r w:rsidR="00691DE2" w:rsidRPr="00660505">
        <w:rPr>
          <w:sz w:val="28"/>
          <w:lang w:val="en-GB"/>
        </w:rPr>
        <w:tab/>
      </w:r>
      <w:r w:rsidR="00691DE2" w:rsidRPr="00660505">
        <w:rPr>
          <w:sz w:val="28"/>
          <w:lang w:val="en-GB"/>
        </w:rPr>
        <w:tab/>
      </w:r>
      <w:r w:rsidR="00691DE2" w:rsidRPr="00660505">
        <w:rPr>
          <w:sz w:val="28"/>
          <w:lang w:val="en-GB"/>
        </w:rPr>
        <w:tab/>
      </w:r>
      <w:r w:rsidR="00691DE2" w:rsidRPr="00660505">
        <w:rPr>
          <w:sz w:val="28"/>
          <w:lang w:val="en-GB"/>
        </w:rPr>
        <w:tab/>
      </w:r>
      <w:r w:rsidR="006B7EC9" w:rsidRPr="00660505">
        <w:rPr>
          <w:sz w:val="28"/>
          <w:lang w:val="en-GB"/>
        </w:rPr>
        <w:tab/>
      </w:r>
      <w:r w:rsidR="006B7EC9" w:rsidRPr="00660505">
        <w:rPr>
          <w:sz w:val="28"/>
          <w:lang w:val="en-GB"/>
        </w:rPr>
        <w:tab/>
      </w:r>
      <w:r w:rsidRPr="00660505">
        <w:rPr>
          <w:sz w:val="28"/>
          <w:lang w:val="en-GB"/>
        </w:rPr>
        <w:t>(2)</w:t>
      </w:r>
    </w:p>
    <w:p w14:paraId="4A61D431" w14:textId="2F941D8E" w:rsidR="006038EE" w:rsidRDefault="00D16E50" w:rsidP="005E4273">
      <w:pPr>
        <w:spacing w:after="0" w:line="240" w:lineRule="auto"/>
        <w:ind w:left="708" w:firstLine="708"/>
        <w:jc w:val="both"/>
        <w:rPr>
          <w:sz w:val="28"/>
          <w:lang w:val="en-GB"/>
        </w:rPr>
      </w:pPr>
      <w:r w:rsidRPr="006B7EC9">
        <w:rPr>
          <w:sz w:val="28"/>
          <w:lang w:val="en-GB"/>
        </w:rPr>
        <w:t>ClO</w:t>
      </w:r>
      <w:r w:rsidRPr="006B7EC9">
        <w:rPr>
          <w:sz w:val="28"/>
          <w:vertAlign w:val="subscript"/>
          <w:lang w:val="en-GB"/>
        </w:rPr>
        <w:t>2</w:t>
      </w:r>
      <w:r w:rsidRPr="006B7EC9">
        <w:rPr>
          <w:sz w:val="28"/>
          <w:vertAlign w:val="superscript"/>
          <w:lang w:val="en-GB"/>
        </w:rPr>
        <w:t>-</w:t>
      </w:r>
      <w:r w:rsidRPr="006B7EC9">
        <w:rPr>
          <w:sz w:val="28"/>
          <w:lang w:val="en-GB"/>
        </w:rPr>
        <w:t xml:space="preserve"> + 4 I</w:t>
      </w:r>
      <w:r w:rsidRPr="006B7EC9">
        <w:rPr>
          <w:sz w:val="28"/>
          <w:vertAlign w:val="superscript"/>
          <w:lang w:val="en-GB"/>
        </w:rPr>
        <w:t>-</w:t>
      </w:r>
      <w:r w:rsidRPr="006B7EC9">
        <w:rPr>
          <w:sz w:val="28"/>
          <w:lang w:val="en-GB"/>
        </w:rPr>
        <w:t xml:space="preserve"> + 4 H</w:t>
      </w:r>
      <w:r w:rsidRPr="006B7EC9">
        <w:rPr>
          <w:sz w:val="28"/>
          <w:vertAlign w:val="superscript"/>
          <w:lang w:val="en-GB"/>
        </w:rPr>
        <w:t>+</w:t>
      </w:r>
      <w:r w:rsidRPr="006B7EC9">
        <w:rPr>
          <w:sz w:val="28"/>
          <w:lang w:val="en-GB"/>
        </w:rPr>
        <w:t xml:space="preserve"> </w:t>
      </w:r>
      <w:r w:rsidRPr="00D16E50">
        <w:rPr>
          <w:sz w:val="28"/>
          <w:lang w:val="en-GB"/>
        </w:rPr>
        <w:sym w:font="Wingdings" w:char="F0E0"/>
      </w:r>
      <w:r w:rsidRPr="006B7EC9">
        <w:rPr>
          <w:sz w:val="28"/>
          <w:lang w:val="en-GB"/>
        </w:rPr>
        <w:t xml:space="preserve"> 2 I</w:t>
      </w:r>
      <w:r w:rsidRPr="006B7EC9">
        <w:rPr>
          <w:sz w:val="28"/>
          <w:vertAlign w:val="subscript"/>
          <w:lang w:val="en-GB"/>
        </w:rPr>
        <w:t>2</w:t>
      </w:r>
      <w:r w:rsidRPr="006B7EC9">
        <w:rPr>
          <w:sz w:val="28"/>
          <w:lang w:val="en-GB"/>
        </w:rPr>
        <w:t xml:space="preserve"> + Cl</w:t>
      </w:r>
      <w:r w:rsidRPr="006B7EC9">
        <w:rPr>
          <w:sz w:val="28"/>
          <w:vertAlign w:val="superscript"/>
          <w:lang w:val="en-GB"/>
        </w:rPr>
        <w:t>-</w:t>
      </w:r>
      <w:r w:rsidRPr="006B7EC9">
        <w:rPr>
          <w:sz w:val="28"/>
          <w:lang w:val="en-GB"/>
        </w:rPr>
        <w:t xml:space="preserve"> + 2 H</w:t>
      </w:r>
      <w:r w:rsidRPr="006B7EC9">
        <w:rPr>
          <w:sz w:val="28"/>
          <w:vertAlign w:val="subscript"/>
          <w:lang w:val="en-GB"/>
        </w:rPr>
        <w:t>2</w:t>
      </w:r>
      <w:r w:rsidRPr="006B7EC9">
        <w:rPr>
          <w:sz w:val="28"/>
          <w:lang w:val="en-GB"/>
        </w:rPr>
        <w:t xml:space="preserve">O </w:t>
      </w:r>
      <w:r w:rsidR="00691DE2" w:rsidRPr="006B7EC9">
        <w:rPr>
          <w:sz w:val="28"/>
          <w:lang w:val="en-GB"/>
        </w:rPr>
        <w:tab/>
      </w:r>
      <w:r w:rsidR="00691DE2" w:rsidRPr="006B7EC9">
        <w:rPr>
          <w:sz w:val="28"/>
          <w:lang w:val="en-GB"/>
        </w:rPr>
        <w:tab/>
      </w:r>
      <w:r w:rsidR="00691DE2" w:rsidRPr="006B7EC9">
        <w:rPr>
          <w:sz w:val="28"/>
          <w:lang w:val="en-GB"/>
        </w:rPr>
        <w:tab/>
      </w:r>
      <w:r w:rsidR="006B7EC9" w:rsidRPr="006B7EC9">
        <w:rPr>
          <w:sz w:val="28"/>
          <w:lang w:val="en-GB"/>
        </w:rPr>
        <w:tab/>
      </w:r>
      <w:r w:rsidR="006B7EC9">
        <w:rPr>
          <w:sz w:val="28"/>
          <w:lang w:val="en-GB"/>
        </w:rPr>
        <w:tab/>
      </w:r>
      <w:r w:rsidRPr="006B7EC9">
        <w:rPr>
          <w:sz w:val="28"/>
          <w:lang w:val="en-GB"/>
        </w:rPr>
        <w:t>(3)</w:t>
      </w:r>
    </w:p>
    <w:p w14:paraId="782ED661" w14:textId="77777777" w:rsidR="00647E0F" w:rsidRPr="006B7EC9" w:rsidRDefault="00647E0F" w:rsidP="005E4273">
      <w:pPr>
        <w:spacing w:after="0" w:line="240" w:lineRule="auto"/>
        <w:ind w:left="708" w:firstLine="708"/>
        <w:jc w:val="both"/>
        <w:rPr>
          <w:sz w:val="28"/>
          <w:lang w:val="en-GB"/>
        </w:rPr>
      </w:pPr>
    </w:p>
    <w:p w14:paraId="261629E1" w14:textId="2B1D5865" w:rsidR="00757F8E" w:rsidRDefault="00691DE2" w:rsidP="009A6BFA">
      <w:pPr>
        <w:spacing w:after="0" w:line="240" w:lineRule="auto"/>
        <w:ind w:firstLine="360"/>
        <w:jc w:val="both"/>
        <w:rPr>
          <w:rFonts w:cs="Arial"/>
        </w:rPr>
      </w:pPr>
      <w:r w:rsidRPr="00691DE2">
        <w:rPr>
          <w:rFonts w:cs="Arial"/>
        </w:rPr>
        <w:t>In deze vergelij</w:t>
      </w:r>
      <w:r>
        <w:rPr>
          <w:rFonts w:cs="Arial"/>
        </w:rPr>
        <w:t xml:space="preserve">kingen staat </w:t>
      </w:r>
      <w:r w:rsidR="00660505">
        <w:rPr>
          <w:rFonts w:cs="Arial"/>
        </w:rPr>
        <w:t>H</w:t>
      </w:r>
      <w:r>
        <w:rPr>
          <w:rFonts w:cs="Arial"/>
        </w:rPr>
        <w:t xml:space="preserve">MA voor malonzuur en IMA voor een </w:t>
      </w:r>
      <w:r w:rsidR="005261B5">
        <w:rPr>
          <w:rFonts w:cs="Arial"/>
        </w:rPr>
        <w:t>jood-</w:t>
      </w:r>
      <w:r>
        <w:rPr>
          <w:rFonts w:cs="Arial"/>
        </w:rPr>
        <w:t>gesu</w:t>
      </w:r>
      <w:r w:rsidR="00373D20">
        <w:rPr>
          <w:rFonts w:cs="Arial"/>
        </w:rPr>
        <w:t>bstitueerd malonzuur (</w:t>
      </w:r>
      <w:r w:rsidR="00660505">
        <w:rPr>
          <w:rFonts w:cs="Arial"/>
        </w:rPr>
        <w:t xml:space="preserve">waarbij </w:t>
      </w:r>
      <w:r w:rsidR="00373D20">
        <w:rPr>
          <w:rFonts w:cs="Arial"/>
        </w:rPr>
        <w:t xml:space="preserve">een </w:t>
      </w:r>
      <w:r w:rsidR="00742C17">
        <w:rPr>
          <w:rFonts w:cs="Arial"/>
        </w:rPr>
        <w:t>waterstofatoom</w:t>
      </w:r>
      <w:r>
        <w:rPr>
          <w:rFonts w:cs="Arial"/>
        </w:rPr>
        <w:t xml:space="preserve"> </w:t>
      </w:r>
      <w:r w:rsidR="00660505">
        <w:rPr>
          <w:rFonts w:cs="Arial"/>
        </w:rPr>
        <w:t xml:space="preserve">is </w:t>
      </w:r>
      <w:r>
        <w:rPr>
          <w:rFonts w:cs="Arial"/>
        </w:rPr>
        <w:t xml:space="preserve">vervangen door een jood-atoom). </w:t>
      </w:r>
      <w:r w:rsidR="00E17D12">
        <w:rPr>
          <w:rFonts w:cs="Arial"/>
        </w:rPr>
        <w:t>De reacties vinden plaats in e</w:t>
      </w:r>
      <w:r w:rsidR="00D04C71">
        <w:rPr>
          <w:rFonts w:cs="Arial"/>
        </w:rPr>
        <w:t>en</w:t>
      </w:r>
      <w:r w:rsidR="00660505">
        <w:rPr>
          <w:rFonts w:cs="Arial"/>
        </w:rPr>
        <w:t xml:space="preserve"> verdunde zwavelzuuroplossing (d</w:t>
      </w:r>
      <w:r w:rsidR="00D04C71">
        <w:rPr>
          <w:rFonts w:cs="Arial"/>
        </w:rPr>
        <w:t xml:space="preserve">at de bron van </w:t>
      </w:r>
      <w:r w:rsidR="00557E60">
        <w:rPr>
          <w:rFonts w:cs="Arial"/>
        </w:rPr>
        <w:t>protonen is die benodigd zijn om reactie (3) te doen laten verlopen).</w:t>
      </w:r>
      <w:r w:rsidR="005261B5">
        <w:rPr>
          <w:rFonts w:cs="Arial"/>
        </w:rPr>
        <w:t xml:space="preserve"> In de reactie is nie</w:t>
      </w:r>
      <w:r w:rsidR="00660505">
        <w:rPr>
          <w:rFonts w:cs="Arial"/>
        </w:rPr>
        <w:t>t zozeer sprake van een autokatalyse (hetgeen men zou kunnen verwachten), maar, zoals we zullen zien, van het zelf-remmende</w:t>
      </w:r>
      <w:r w:rsidR="005261B5">
        <w:rPr>
          <w:rFonts w:cs="Arial"/>
        </w:rPr>
        <w:t xml:space="preserve"> (‘inhiberende’)</w:t>
      </w:r>
      <w:r w:rsidR="00660505">
        <w:rPr>
          <w:rFonts w:cs="Arial"/>
        </w:rPr>
        <w:t xml:space="preserve"> karakter van</w:t>
      </w:r>
      <w:r w:rsidR="005261B5">
        <w:rPr>
          <w:rFonts w:cs="Arial"/>
        </w:rPr>
        <w:t xml:space="preserve"> enkele van de specifieke reacties</w:t>
      </w:r>
      <w:r w:rsidR="00660505">
        <w:rPr>
          <w:rFonts w:cs="Arial"/>
        </w:rPr>
        <w:t>.</w:t>
      </w:r>
    </w:p>
    <w:p w14:paraId="3B515A8E" w14:textId="12ED649D" w:rsidR="00E17D12" w:rsidRPr="004E5156" w:rsidRDefault="00E17D12" w:rsidP="009A6BFA">
      <w:pPr>
        <w:spacing w:after="0" w:line="240" w:lineRule="auto"/>
        <w:ind w:firstLine="360"/>
        <w:jc w:val="both"/>
        <w:rPr>
          <w:rFonts w:cs="Arial"/>
        </w:rPr>
      </w:pPr>
      <w:r>
        <w:rPr>
          <w:rFonts w:cs="Arial"/>
        </w:rPr>
        <w:t>Wat kan worden gezien aan deze set vergelijkingen is dat, in tegenstelling tot monotoon convergerende rea</w:t>
      </w:r>
      <w:r w:rsidR="009A1F08">
        <w:rPr>
          <w:rFonts w:cs="Arial"/>
        </w:rPr>
        <w:t>cties, de vorming van een sommige producten</w:t>
      </w:r>
      <w:r>
        <w:rPr>
          <w:rFonts w:cs="Arial"/>
        </w:rPr>
        <w:t xml:space="preserve"> invloed heeft op </w:t>
      </w:r>
      <w:r w:rsidR="00AE04B2">
        <w:rPr>
          <w:rFonts w:cs="Arial"/>
        </w:rPr>
        <w:t>het verloop van een andere reactie. In dit geval heb</w:t>
      </w:r>
      <w:r w:rsidR="009A1F08">
        <w:rPr>
          <w:rFonts w:cs="Arial"/>
        </w:rPr>
        <w:t>ben we het over het jodide-ion [</w:t>
      </w:r>
      <w:r w:rsidR="00AE04B2">
        <w:rPr>
          <w:rFonts w:cs="Arial"/>
        </w:rPr>
        <w:t>I</w:t>
      </w:r>
      <w:r w:rsidR="00AE04B2">
        <w:rPr>
          <w:rFonts w:cs="Arial"/>
          <w:vertAlign w:val="superscript"/>
        </w:rPr>
        <w:t>-</w:t>
      </w:r>
      <w:r w:rsidR="009A1F08">
        <w:rPr>
          <w:rFonts w:cs="Arial"/>
        </w:rPr>
        <w:t xml:space="preserve">]. Dit  </w:t>
      </w:r>
      <w:r w:rsidR="009A1F08" w:rsidRPr="009A1F08">
        <w:rPr>
          <w:rFonts w:cs="Arial"/>
          <w:i/>
          <w:u w:val="single"/>
        </w:rPr>
        <w:t>activerende</w:t>
      </w:r>
      <w:r w:rsidR="009A1F08">
        <w:rPr>
          <w:rFonts w:cs="Arial"/>
          <w:i/>
        </w:rPr>
        <w:t xml:space="preserve"> </w:t>
      </w:r>
      <w:r w:rsidR="009A1F08">
        <w:rPr>
          <w:rFonts w:cs="Arial"/>
        </w:rPr>
        <w:t>ion wordt gevormd in de aanwezigheid van malonzuur</w:t>
      </w:r>
      <w:r w:rsidR="006038EE">
        <w:rPr>
          <w:rFonts w:cs="Arial"/>
        </w:rPr>
        <w:t>. Omdat de vorming van het jodide-ion reactie (2) aanzet tot verloo</w:t>
      </w:r>
      <w:r w:rsidR="00660505">
        <w:rPr>
          <w:rFonts w:cs="Arial"/>
        </w:rPr>
        <w:t xml:space="preserve">p wordt dit ion </w:t>
      </w:r>
      <w:r w:rsidR="00B87D58">
        <w:rPr>
          <w:rFonts w:cs="Arial"/>
        </w:rPr>
        <w:t>de activator genoemd</w:t>
      </w:r>
      <w:r w:rsidR="00B87D58">
        <w:rPr>
          <w:rStyle w:val="FootnoteReference"/>
          <w:rFonts w:cs="Arial"/>
        </w:rPr>
        <w:footnoteReference w:id="5"/>
      </w:r>
      <w:r w:rsidR="00B87D58">
        <w:rPr>
          <w:rFonts w:cs="Arial"/>
        </w:rPr>
        <w:t xml:space="preserve"> </w:t>
      </w:r>
      <w:r w:rsidR="006038EE">
        <w:rPr>
          <w:rFonts w:cs="Arial"/>
        </w:rPr>
        <w:t>Bij reac</w:t>
      </w:r>
      <w:r w:rsidR="009A1F08">
        <w:rPr>
          <w:rFonts w:cs="Arial"/>
        </w:rPr>
        <w:t xml:space="preserve">tie (2) wordt het </w:t>
      </w:r>
      <w:r w:rsidR="009A1F08" w:rsidRPr="009A1F08">
        <w:rPr>
          <w:rFonts w:cs="Arial"/>
          <w:i/>
          <w:u w:val="single"/>
        </w:rPr>
        <w:t>inhiberende</w:t>
      </w:r>
      <w:r w:rsidR="009A1F08">
        <w:rPr>
          <w:rFonts w:cs="Arial"/>
          <w:i/>
        </w:rPr>
        <w:t xml:space="preserve"> </w:t>
      </w:r>
      <w:r w:rsidR="009A1F08">
        <w:rPr>
          <w:rFonts w:cs="Arial"/>
        </w:rPr>
        <w:t>chloriet-ion [</w:t>
      </w:r>
      <w:r w:rsidR="006038EE">
        <w:rPr>
          <w:rFonts w:cs="Arial"/>
        </w:rPr>
        <w:t>ClO</w:t>
      </w:r>
      <w:r w:rsidR="006038EE">
        <w:rPr>
          <w:rFonts w:cs="Arial"/>
          <w:vertAlign w:val="subscript"/>
        </w:rPr>
        <w:t>2</w:t>
      </w:r>
      <w:r w:rsidR="006038EE">
        <w:rPr>
          <w:rFonts w:cs="Arial"/>
          <w:vertAlign w:val="superscript"/>
        </w:rPr>
        <w:t>-</w:t>
      </w:r>
      <w:r w:rsidR="009A1F08">
        <w:rPr>
          <w:rFonts w:cs="Arial"/>
        </w:rPr>
        <w:t>]</w:t>
      </w:r>
      <w:r w:rsidR="006038EE">
        <w:rPr>
          <w:rFonts w:cs="Arial"/>
        </w:rPr>
        <w:t xml:space="preserve"> gevormd. Het chloriet-ion komt terug in reactie (3) waarbij het reageert met de activator. </w:t>
      </w:r>
      <w:r w:rsidR="00136603">
        <w:rPr>
          <w:rFonts w:cs="Arial"/>
        </w:rPr>
        <w:t>Hier komt de terugkoppeling pas echt in het spel. De activator reageert weg waar</w:t>
      </w:r>
      <w:r w:rsidR="009A1F08">
        <w:rPr>
          <w:rFonts w:cs="Arial"/>
        </w:rPr>
        <w:t>door reactie (2) wordt geremd. Dit is de reden waarom het chloriet</w:t>
      </w:r>
      <w:r w:rsidR="00B87D58">
        <w:rPr>
          <w:rFonts w:cs="Arial"/>
        </w:rPr>
        <w:t>-ion de inhibitor wordt genoemd</w:t>
      </w:r>
      <w:r w:rsidR="00136603">
        <w:rPr>
          <w:rFonts w:cs="Arial"/>
        </w:rPr>
        <w:t xml:space="preserve">. </w:t>
      </w:r>
      <w:r w:rsidR="00557E60">
        <w:rPr>
          <w:rFonts w:cs="Arial"/>
        </w:rPr>
        <w:t xml:space="preserve">Als de inhibitor voor het grootste deel weer is weg gereageerd zal de activator terrein winnen en kan het verloop van reactie (2) weer plaatsvinden. </w:t>
      </w:r>
      <w:r w:rsidR="00136603">
        <w:rPr>
          <w:rFonts w:cs="Arial"/>
        </w:rPr>
        <w:t>Dit samenspel van activator en inhibitor vormt op macroscopische schaal een oscillatie in k</w:t>
      </w:r>
      <w:r w:rsidR="004E5156">
        <w:rPr>
          <w:rFonts w:cs="Arial"/>
        </w:rPr>
        <w:t>leur met een passend</w:t>
      </w:r>
      <w:r w:rsidR="006B7EC9">
        <w:rPr>
          <w:rFonts w:cs="Arial"/>
        </w:rPr>
        <w:t>e indicator, zoals in onderdeel</w:t>
      </w:r>
      <w:r w:rsidR="004E5156">
        <w:rPr>
          <w:rFonts w:cs="Arial"/>
        </w:rPr>
        <w:t xml:space="preserve"> </w:t>
      </w:r>
      <w:r w:rsidR="006B7EC9">
        <w:rPr>
          <w:rFonts w:cs="Arial"/>
        </w:rPr>
        <w:t xml:space="preserve">1.3 </w:t>
      </w:r>
      <w:r w:rsidR="004E5156">
        <w:rPr>
          <w:rFonts w:cs="Arial"/>
        </w:rPr>
        <w:t>zal worden besproken.</w:t>
      </w:r>
    </w:p>
    <w:p w14:paraId="3B0BCDCE" w14:textId="77777777" w:rsidR="004E5156" w:rsidRDefault="004E5156" w:rsidP="005B7D83">
      <w:pPr>
        <w:spacing w:after="0" w:line="240" w:lineRule="auto"/>
        <w:ind w:firstLine="360"/>
        <w:jc w:val="both"/>
        <w:rPr>
          <w:rFonts w:cs="Arial"/>
        </w:rPr>
      </w:pPr>
    </w:p>
    <w:p w14:paraId="4EE337F8" w14:textId="77777777" w:rsidR="004E5156" w:rsidRDefault="004E5156" w:rsidP="005B7D83">
      <w:pPr>
        <w:spacing w:after="0" w:line="240" w:lineRule="auto"/>
        <w:ind w:firstLine="360"/>
        <w:jc w:val="both"/>
        <w:rPr>
          <w:rFonts w:cs="Arial"/>
        </w:rPr>
      </w:pPr>
    </w:p>
    <w:p w14:paraId="22110586" w14:textId="5B35A522" w:rsidR="004E5156" w:rsidRPr="00647E0F" w:rsidRDefault="00814A98" w:rsidP="00647E0F">
      <w:pPr>
        <w:pStyle w:val="Heading2"/>
        <w:rPr>
          <w:szCs w:val="28"/>
        </w:rPr>
      </w:pPr>
      <w:bookmarkStart w:id="9" w:name="_Toc446961920"/>
      <w:r w:rsidRPr="0041465A">
        <w:rPr>
          <w:szCs w:val="28"/>
        </w:rPr>
        <w:t xml:space="preserve">1.3 </w:t>
      </w:r>
      <w:r w:rsidR="00B910C9">
        <w:rPr>
          <w:szCs w:val="28"/>
        </w:rPr>
        <w:t>Gebruik van de Indicator Z</w:t>
      </w:r>
      <w:r w:rsidR="004E5156" w:rsidRPr="0041465A">
        <w:rPr>
          <w:szCs w:val="28"/>
        </w:rPr>
        <w:t>etmeel</w:t>
      </w:r>
      <w:bookmarkEnd w:id="9"/>
    </w:p>
    <w:p w14:paraId="020DAD17" w14:textId="5B02AC83" w:rsidR="004E5156" w:rsidRPr="006038EE" w:rsidRDefault="009F401A" w:rsidP="004E5156">
      <w:pPr>
        <w:spacing w:after="0" w:line="240" w:lineRule="auto"/>
        <w:ind w:firstLine="360"/>
        <w:jc w:val="both"/>
        <w:rPr>
          <w:rFonts w:cs="Arial"/>
        </w:rPr>
      </w:pPr>
      <w:r>
        <w:rPr>
          <w:rFonts w:cs="Arial"/>
        </w:rPr>
        <w:t>Om de oscillatie van het systeem aan te tonen kan gebruik worden gemaakt van een spectrosco</w:t>
      </w:r>
      <w:r w:rsidR="006B1727">
        <w:rPr>
          <w:rFonts w:cs="Arial"/>
        </w:rPr>
        <w:t>pische analyse om de absorbantie</w:t>
      </w:r>
      <w:r>
        <w:rPr>
          <w:rFonts w:cs="Arial"/>
        </w:rPr>
        <w:t xml:space="preserve"> van de oplossing te meten. Deze varieert door de wisselingen in molaire concentraties in het proces. Wat natuurlijk het mooiste en meest tot de verbeelding sprekende aantoning van de oscillatie is, is </w:t>
      </w:r>
      <w:r w:rsidR="004E5156">
        <w:rPr>
          <w:rFonts w:cs="Arial"/>
        </w:rPr>
        <w:t xml:space="preserve"> het aantonen van jodide-ionen </w:t>
      </w:r>
      <w:r>
        <w:rPr>
          <w:rFonts w:cs="Arial"/>
        </w:rPr>
        <w:t xml:space="preserve">met behulp van </w:t>
      </w:r>
      <w:r w:rsidR="004E5156">
        <w:rPr>
          <w:rFonts w:cs="Arial"/>
        </w:rPr>
        <w:t xml:space="preserve">de indicator zetmeel gebruikt. De jodide-ionen vormen tezamen met di-jood in het bijzijn van zetmeel een donkerblauw tot paarsachtig molecuulcomplex waarvan de details tot vorming achterwege </w:t>
      </w:r>
      <w:r w:rsidR="00B87D58">
        <w:rPr>
          <w:rFonts w:cs="Arial"/>
        </w:rPr>
        <w:t>worden gelaten in deze tekst</w:t>
      </w:r>
      <w:r w:rsidR="00B87D58">
        <w:rPr>
          <w:rStyle w:val="FootnoteReference"/>
          <w:rFonts w:cs="Arial"/>
        </w:rPr>
        <w:footnoteReference w:id="6"/>
      </w:r>
      <w:r w:rsidR="004E5156">
        <w:rPr>
          <w:rFonts w:cs="Arial"/>
        </w:rPr>
        <w:t xml:space="preserve">. In reactie (4) is dit weergeven, waarbij Z staat voor zetmeel. </w:t>
      </w:r>
    </w:p>
    <w:p w14:paraId="61B602CD" w14:textId="77777777" w:rsidR="004E5156" w:rsidRDefault="004E5156" w:rsidP="004E5156">
      <w:pPr>
        <w:spacing w:after="0" w:line="240" w:lineRule="auto"/>
        <w:jc w:val="both"/>
        <w:rPr>
          <w:rFonts w:cs="Arial"/>
        </w:rPr>
      </w:pPr>
    </w:p>
    <w:p w14:paraId="1E965C34" w14:textId="77777777" w:rsidR="004E5156" w:rsidRPr="006038EE" w:rsidRDefault="004E5156" w:rsidP="004E5156">
      <w:pPr>
        <w:spacing w:after="0" w:line="240" w:lineRule="auto"/>
        <w:ind w:left="708" w:firstLine="708"/>
        <w:jc w:val="both"/>
        <w:rPr>
          <w:rFonts w:cs="Arial"/>
        </w:rPr>
      </w:pPr>
      <w:r w:rsidRPr="006038EE">
        <w:rPr>
          <w:rFonts w:cs="Arial"/>
          <w:sz w:val="28"/>
        </w:rPr>
        <w:t>I</w:t>
      </w:r>
      <w:r w:rsidRPr="006038EE">
        <w:rPr>
          <w:rFonts w:cs="Arial"/>
          <w:sz w:val="28"/>
          <w:vertAlign w:val="superscript"/>
        </w:rPr>
        <w:t>-</w:t>
      </w:r>
      <w:r w:rsidRPr="006038EE">
        <w:rPr>
          <w:rFonts w:cs="Arial"/>
          <w:sz w:val="28"/>
        </w:rPr>
        <w:t xml:space="preserve"> + I</w:t>
      </w:r>
      <w:r w:rsidRPr="006038EE">
        <w:rPr>
          <w:rFonts w:cs="Arial"/>
          <w:sz w:val="28"/>
          <w:vertAlign w:val="subscript"/>
        </w:rPr>
        <w:t>2</w:t>
      </w:r>
      <w:r w:rsidRPr="006038EE">
        <w:rPr>
          <w:rFonts w:cs="Arial"/>
          <w:sz w:val="28"/>
        </w:rPr>
        <w:t xml:space="preserve"> + Z </w:t>
      </w:r>
      <w:r w:rsidRPr="00E17D12">
        <w:rPr>
          <w:rFonts w:cs="Arial"/>
          <w:sz w:val="28"/>
        </w:rPr>
        <w:sym w:font="Wingdings" w:char="F0E0"/>
      </w:r>
      <w:r w:rsidRPr="006038EE">
        <w:rPr>
          <w:rFonts w:cs="Arial"/>
          <w:sz w:val="28"/>
        </w:rPr>
        <w:t xml:space="preserve"> ZI</w:t>
      </w:r>
      <w:r w:rsidRPr="006038EE">
        <w:rPr>
          <w:rFonts w:cs="Arial"/>
          <w:sz w:val="28"/>
          <w:vertAlign w:val="subscript"/>
        </w:rPr>
        <w:t>3</w:t>
      </w:r>
      <w:r w:rsidRPr="006038EE">
        <w:rPr>
          <w:rFonts w:cs="Arial"/>
          <w:sz w:val="28"/>
          <w:vertAlign w:val="superscript"/>
        </w:rPr>
        <w:t xml:space="preserve">- </w:t>
      </w:r>
      <w:r w:rsidRPr="006038EE">
        <w:rPr>
          <w:rFonts w:cs="Arial"/>
          <w:sz w:val="28"/>
        </w:rPr>
        <w:t xml:space="preserve"> </w:t>
      </w:r>
      <w:r w:rsidRPr="006038EE">
        <w:rPr>
          <w:rFonts w:cs="Arial"/>
          <w:sz w:val="28"/>
        </w:rPr>
        <w:tab/>
      </w:r>
      <w:r w:rsidRPr="006038EE">
        <w:rPr>
          <w:rFonts w:cs="Arial"/>
          <w:sz w:val="28"/>
        </w:rPr>
        <w:tab/>
      </w:r>
      <w:r w:rsidRPr="006038EE">
        <w:rPr>
          <w:rFonts w:cs="Arial"/>
          <w:sz w:val="28"/>
        </w:rPr>
        <w:tab/>
      </w:r>
      <w:r w:rsidRPr="006038EE">
        <w:rPr>
          <w:rFonts w:cs="Arial"/>
          <w:sz w:val="28"/>
        </w:rPr>
        <w:tab/>
      </w:r>
      <w:r w:rsidRPr="006038EE">
        <w:rPr>
          <w:rFonts w:cs="Arial"/>
          <w:sz w:val="28"/>
        </w:rPr>
        <w:tab/>
      </w:r>
      <w:r w:rsidRPr="006038EE">
        <w:rPr>
          <w:rFonts w:cs="Arial"/>
          <w:sz w:val="28"/>
        </w:rPr>
        <w:tab/>
      </w:r>
      <w:r w:rsidR="006B7EC9">
        <w:rPr>
          <w:rFonts w:cs="Arial"/>
          <w:sz w:val="28"/>
        </w:rPr>
        <w:tab/>
      </w:r>
      <w:r w:rsidR="006B7EC9">
        <w:rPr>
          <w:rFonts w:cs="Arial"/>
          <w:sz w:val="28"/>
        </w:rPr>
        <w:tab/>
      </w:r>
      <w:r w:rsidRPr="006038EE">
        <w:rPr>
          <w:rFonts w:cs="Arial"/>
          <w:sz w:val="28"/>
        </w:rPr>
        <w:t>(4)</w:t>
      </w:r>
    </w:p>
    <w:p w14:paraId="095BE653" w14:textId="77777777" w:rsidR="004E5156" w:rsidRPr="006038EE" w:rsidRDefault="004E5156" w:rsidP="004E5156">
      <w:pPr>
        <w:spacing w:after="0" w:line="240" w:lineRule="auto"/>
        <w:jc w:val="both"/>
        <w:rPr>
          <w:rFonts w:asciiTheme="majorHAnsi" w:hAnsiTheme="majorHAnsi" w:cs="Arial"/>
        </w:rPr>
      </w:pPr>
    </w:p>
    <w:p w14:paraId="259FB0CE" w14:textId="77777777" w:rsidR="004E5156" w:rsidRDefault="004E5156" w:rsidP="004E5156">
      <w:pPr>
        <w:spacing w:after="0" w:line="240" w:lineRule="auto"/>
        <w:ind w:firstLine="360"/>
        <w:jc w:val="both"/>
        <w:rPr>
          <w:rFonts w:cs="Arial"/>
        </w:rPr>
      </w:pPr>
      <w:r>
        <w:rPr>
          <w:rFonts w:cs="Arial"/>
        </w:rPr>
        <w:t>Als we het Lengyel-Epstein model doorlopen door in een reactievat of bekerglas malonzuur, di-jood, en chloordioxide op te lossen in verdund zwavelzuur met enkele druppels zetmeel dan zal aanvankelijk de oplossing kleurloos zijn. Na enkele seconden zal door verloop van reactie (1) de jodide-ion concentratie zijn opgelopen waardoor de oplossing donkerblauw kleurt. Na verloop van tijd zal de inhibitor de concentratie jodide-ionen doen verlagen waardoor de oplossing weer kleurloos kleurt. Dit proces van afwisselende concentratie activator en inhibitor doet de oplossing op een periodiek oscillerende manier van kleur doen veranderen.</w:t>
      </w:r>
    </w:p>
    <w:p w14:paraId="7A4EA094" w14:textId="48F55C82" w:rsidR="004E5156" w:rsidRPr="00590F0A" w:rsidRDefault="004E5156" w:rsidP="009A6BFA">
      <w:pPr>
        <w:spacing w:after="0" w:line="240" w:lineRule="auto"/>
        <w:ind w:firstLine="360"/>
        <w:jc w:val="both"/>
        <w:rPr>
          <w:rFonts w:cs="Arial"/>
        </w:rPr>
      </w:pPr>
      <w:r>
        <w:rPr>
          <w:rFonts w:cs="Arial"/>
        </w:rPr>
        <w:t xml:space="preserve">Naast het feit dat zetmeel als indicator gebruikt kan worden zitten er ook neveneffecten verbonden </w:t>
      </w:r>
      <w:r w:rsidR="00AC4AE2">
        <w:rPr>
          <w:rFonts w:cs="Arial"/>
        </w:rPr>
        <w:t xml:space="preserve">aan het gebruik hiervan. Zetmeel beïnvloedt namelijk de periode en amplitude van de oscillerende reactie [4]. </w:t>
      </w:r>
      <w:r w:rsidR="00590F0A">
        <w:rPr>
          <w:rFonts w:cs="Arial"/>
        </w:rPr>
        <w:t>Daarnaast heeft het ook belang bij het stellen van de initiële verhouding tussen jodide- en chloriet-ionen waaronder oscillaties waarneembaar zijn [4]. Zonder zetmeel ligt deze verhouding [ClO</w:t>
      </w:r>
      <w:r w:rsidR="00590F0A">
        <w:rPr>
          <w:rFonts w:cs="Arial"/>
          <w:vertAlign w:val="subscript"/>
        </w:rPr>
        <w:t>2</w:t>
      </w:r>
      <w:r w:rsidR="00590F0A">
        <w:rPr>
          <w:rFonts w:cs="Arial"/>
          <w:vertAlign w:val="superscript"/>
        </w:rPr>
        <w:t>-</w:t>
      </w:r>
      <w:r w:rsidR="00590F0A">
        <w:rPr>
          <w:rFonts w:cs="Arial"/>
        </w:rPr>
        <w:t>]:[I</w:t>
      </w:r>
      <w:r w:rsidR="00590F0A">
        <w:rPr>
          <w:rFonts w:cs="Arial"/>
          <w:vertAlign w:val="superscript"/>
        </w:rPr>
        <w:t>-</w:t>
      </w:r>
      <w:r w:rsidR="0086734D">
        <w:rPr>
          <w:rFonts w:cs="Arial"/>
        </w:rPr>
        <w:t>] = 1.25:</w:t>
      </w:r>
      <w:r w:rsidR="00590F0A">
        <w:rPr>
          <w:rFonts w:cs="Arial"/>
        </w:rPr>
        <w:t>1.54. Bij toevoeging van zetmeel (1g/L) ligt de verhouding [ClO</w:t>
      </w:r>
      <w:r w:rsidR="00590F0A">
        <w:rPr>
          <w:rFonts w:cs="Arial"/>
          <w:vertAlign w:val="subscript"/>
        </w:rPr>
        <w:t>2</w:t>
      </w:r>
      <w:r w:rsidR="00590F0A">
        <w:rPr>
          <w:rFonts w:cs="Arial"/>
          <w:vertAlign w:val="superscript"/>
        </w:rPr>
        <w:t>-</w:t>
      </w:r>
      <w:r w:rsidR="00590F0A">
        <w:rPr>
          <w:rFonts w:cs="Arial"/>
        </w:rPr>
        <w:t>]:[I</w:t>
      </w:r>
      <w:r w:rsidR="00590F0A">
        <w:rPr>
          <w:rFonts w:cs="Arial"/>
          <w:vertAlign w:val="superscript"/>
        </w:rPr>
        <w:t>-</w:t>
      </w:r>
      <w:r w:rsidR="0086734D">
        <w:rPr>
          <w:rFonts w:cs="Arial"/>
        </w:rPr>
        <w:t>] = 1.25:</w:t>
      </w:r>
      <w:r w:rsidR="00590F0A">
        <w:rPr>
          <w:rFonts w:cs="Arial"/>
        </w:rPr>
        <w:t>1.33</w:t>
      </w:r>
      <w:r w:rsidR="00614969">
        <w:rPr>
          <w:rFonts w:cs="Arial"/>
        </w:rPr>
        <w:t>. Jodide-ionen spelen namelijk ook een rol in reactie (4) en zijn daarmee niet alleen gebonden aan de reacties die plaatsvinden in het Lengyel-Epstein model.</w:t>
      </w:r>
    </w:p>
    <w:p w14:paraId="3573547D" w14:textId="77777777" w:rsidR="004E5156" w:rsidRDefault="004E5156" w:rsidP="006420E9">
      <w:pPr>
        <w:spacing w:after="0" w:line="240" w:lineRule="auto"/>
        <w:jc w:val="both"/>
        <w:rPr>
          <w:rFonts w:cs="Arial"/>
        </w:rPr>
      </w:pPr>
    </w:p>
    <w:p w14:paraId="247D09AB" w14:textId="77777777" w:rsidR="00557E60" w:rsidRDefault="00557E60" w:rsidP="00557E60">
      <w:pPr>
        <w:spacing w:after="0" w:line="240" w:lineRule="auto"/>
        <w:ind w:firstLine="708"/>
        <w:jc w:val="both"/>
        <w:rPr>
          <w:rFonts w:cs="Arial"/>
        </w:rPr>
      </w:pPr>
    </w:p>
    <w:p w14:paraId="7C911B6F" w14:textId="25F08386" w:rsidR="0041465A" w:rsidRPr="00647E0F" w:rsidRDefault="0041465A" w:rsidP="00647E0F">
      <w:pPr>
        <w:pStyle w:val="Heading2"/>
        <w:rPr>
          <w:szCs w:val="28"/>
        </w:rPr>
      </w:pPr>
      <w:bookmarkStart w:id="10" w:name="_Toc446961921"/>
      <w:r w:rsidRPr="0041465A">
        <w:rPr>
          <w:szCs w:val="28"/>
        </w:rPr>
        <w:t>1.4 Evenwichtstoestanden</w:t>
      </w:r>
      <w:bookmarkEnd w:id="10"/>
    </w:p>
    <w:p w14:paraId="6A178FBF" w14:textId="170D7C0B" w:rsidR="00557E60" w:rsidRDefault="007A456A" w:rsidP="000513B2">
      <w:pPr>
        <w:spacing w:after="0" w:line="240" w:lineRule="auto"/>
        <w:ind w:firstLine="360"/>
        <w:jc w:val="both"/>
        <w:rPr>
          <w:rFonts w:cs="Arial"/>
        </w:rPr>
      </w:pPr>
      <w:r>
        <w:rPr>
          <w:rFonts w:cs="Arial"/>
        </w:rPr>
        <w:t>In de scheikunde is bekend dat reacties in thermodynamisch gesloten systemen nooit eeuwig kunnen verlopen. Uiteindelijk zullen alle producten reageren tot reactanten of er wordt een evenwicht tussen producten en reactanten gevormd. In een monotoon convergerende reactie zoals het instellen van een zuur-geconjugeerde base evenwicht bij oplossen van een zwak zuur zal na een eindig tijdsinterval het evenwicht zijn bereikt. Bij een oscillerende reactie</w:t>
      </w:r>
      <w:r w:rsidR="00B87D58">
        <w:rPr>
          <w:rFonts w:cs="Arial"/>
        </w:rPr>
        <w:t>,</w:t>
      </w:r>
      <w:r>
        <w:rPr>
          <w:rFonts w:cs="Arial"/>
        </w:rPr>
        <w:t xml:space="preserve"> zoals in onderdeel </w:t>
      </w:r>
      <w:r w:rsidR="00B87D58">
        <w:rPr>
          <w:rFonts w:cs="Arial"/>
        </w:rPr>
        <w:t>1.2</w:t>
      </w:r>
      <w:r>
        <w:rPr>
          <w:rFonts w:cs="Arial"/>
        </w:rPr>
        <w:t xml:space="preserve"> besproken</w:t>
      </w:r>
      <w:r w:rsidR="00B87D58">
        <w:rPr>
          <w:rFonts w:cs="Arial"/>
        </w:rPr>
        <w:t>,</w:t>
      </w:r>
      <w:r>
        <w:rPr>
          <w:rFonts w:cs="Arial"/>
        </w:rPr>
        <w:t xml:space="preserve"> is dit ook zo. De initiële concentraties van de producten mogen dan wel zover van een evenwichtssituatie verwijderd zijn, maar het systeem zal nooit oneindig lang blijven oscilleren</w:t>
      </w:r>
      <w:r w:rsidR="003E42D6">
        <w:rPr>
          <w:rFonts w:cs="Arial"/>
        </w:rPr>
        <w:t xml:space="preserve">. </w:t>
      </w:r>
    </w:p>
    <w:p w14:paraId="24F28F12" w14:textId="77777777" w:rsidR="003E42D6" w:rsidRDefault="003E42D6" w:rsidP="000513B2">
      <w:pPr>
        <w:spacing w:after="0" w:line="240" w:lineRule="auto"/>
        <w:ind w:firstLine="360"/>
        <w:jc w:val="both"/>
        <w:rPr>
          <w:rFonts w:cs="Arial"/>
        </w:rPr>
      </w:pPr>
      <w:r>
        <w:rPr>
          <w:rFonts w:cs="Arial"/>
        </w:rPr>
        <w:t>In de CIMA-reactie geldt deze regel evenzo. Dit is ook een logisch gevolg van het onvermijdelijke weg reageren van de reactant malonzuur. Malonzuur is de enige reactant die in het Lengyel-Epstein model de activator I</w:t>
      </w:r>
      <w:r>
        <w:rPr>
          <w:rFonts w:cs="Arial"/>
          <w:vertAlign w:val="superscript"/>
        </w:rPr>
        <w:t>-</w:t>
      </w:r>
      <w:r>
        <w:rPr>
          <w:rFonts w:cs="Arial"/>
        </w:rPr>
        <w:t xml:space="preserve"> kan vormen uit di-jood. Daarnaast zal chloordioxide ook uiteindelijk volledig tot chloriet-ionen zijn omgezet. De ionen wordt onvermijdelijk in reactie (3) omgezet in chloride-ionen en water.</w:t>
      </w:r>
      <w:r w:rsidR="000513B2">
        <w:rPr>
          <w:rFonts w:cs="Arial"/>
        </w:rPr>
        <w:t xml:space="preserve"> Dat wil niet zeggen dat alle chloriet-ionen worden omgezet. Evenmin geldt dit voor de jodide-ionen. Dit zullen we later ook zien als we de differentiaalvergelijkingen presenteren die de concentraties van activator en inhib</w:t>
      </w:r>
      <w:r w:rsidR="00742C17">
        <w:rPr>
          <w:rFonts w:cs="Arial"/>
        </w:rPr>
        <w:t>itor modelleren</w:t>
      </w:r>
      <w:r w:rsidR="000513B2">
        <w:rPr>
          <w:rFonts w:cs="Arial"/>
        </w:rPr>
        <w:t>.</w:t>
      </w:r>
    </w:p>
    <w:p w14:paraId="6E2A0061" w14:textId="77777777" w:rsidR="003929DE" w:rsidRDefault="003929DE" w:rsidP="005B7D83">
      <w:pPr>
        <w:spacing w:after="0" w:line="240" w:lineRule="auto"/>
        <w:jc w:val="both"/>
        <w:rPr>
          <w:rFonts w:cs="Arial"/>
        </w:rPr>
      </w:pPr>
    </w:p>
    <w:p w14:paraId="3F648ED7" w14:textId="77777777" w:rsidR="00B87D58" w:rsidRDefault="00B87D58" w:rsidP="005B7D83">
      <w:pPr>
        <w:spacing w:after="0" w:line="240" w:lineRule="auto"/>
        <w:jc w:val="both"/>
        <w:rPr>
          <w:rFonts w:cs="Arial"/>
        </w:rPr>
      </w:pPr>
    </w:p>
    <w:p w14:paraId="16F26A79" w14:textId="77777777" w:rsidR="00647E0F" w:rsidRDefault="00647E0F" w:rsidP="005B7D83">
      <w:pPr>
        <w:spacing w:after="0" w:line="240" w:lineRule="auto"/>
        <w:jc w:val="both"/>
        <w:rPr>
          <w:rFonts w:cs="Arial"/>
        </w:rPr>
      </w:pPr>
    </w:p>
    <w:p w14:paraId="6CEB5FAC" w14:textId="77777777" w:rsidR="00647E0F" w:rsidRDefault="00647E0F" w:rsidP="005B7D83">
      <w:pPr>
        <w:spacing w:after="0" w:line="240" w:lineRule="auto"/>
        <w:jc w:val="both"/>
        <w:rPr>
          <w:rFonts w:cs="Arial"/>
        </w:rPr>
      </w:pPr>
    </w:p>
    <w:p w14:paraId="1CC240C6" w14:textId="77777777" w:rsidR="00647E0F" w:rsidRDefault="00647E0F" w:rsidP="005B7D83">
      <w:pPr>
        <w:spacing w:after="0" w:line="240" w:lineRule="auto"/>
        <w:jc w:val="both"/>
        <w:rPr>
          <w:rFonts w:cs="Arial"/>
        </w:rPr>
      </w:pPr>
    </w:p>
    <w:p w14:paraId="633BA5FF" w14:textId="77777777" w:rsidR="00647E0F" w:rsidRDefault="00647E0F" w:rsidP="005B7D83">
      <w:pPr>
        <w:spacing w:after="0" w:line="240" w:lineRule="auto"/>
        <w:jc w:val="both"/>
        <w:rPr>
          <w:rFonts w:cs="Arial"/>
        </w:rPr>
      </w:pPr>
    </w:p>
    <w:p w14:paraId="025C1F14" w14:textId="77777777" w:rsidR="00647E0F" w:rsidRDefault="00647E0F" w:rsidP="005B7D83">
      <w:pPr>
        <w:spacing w:after="0" w:line="240" w:lineRule="auto"/>
        <w:jc w:val="both"/>
        <w:rPr>
          <w:rFonts w:cs="Arial"/>
        </w:rPr>
      </w:pPr>
    </w:p>
    <w:p w14:paraId="2320E3E9" w14:textId="77777777" w:rsidR="00647E0F" w:rsidRDefault="00647E0F" w:rsidP="005B7D83">
      <w:pPr>
        <w:spacing w:after="0" w:line="240" w:lineRule="auto"/>
        <w:jc w:val="both"/>
        <w:rPr>
          <w:rFonts w:cs="Arial"/>
        </w:rPr>
      </w:pPr>
    </w:p>
    <w:p w14:paraId="3FD42A7A" w14:textId="77777777" w:rsidR="00647E0F" w:rsidRDefault="00647E0F" w:rsidP="005B7D83">
      <w:pPr>
        <w:spacing w:after="0" w:line="240" w:lineRule="auto"/>
        <w:jc w:val="both"/>
        <w:rPr>
          <w:rFonts w:cs="Arial"/>
        </w:rPr>
      </w:pPr>
    </w:p>
    <w:p w14:paraId="496E6A14" w14:textId="77777777" w:rsidR="00647E0F" w:rsidRDefault="00647E0F" w:rsidP="005B7D83">
      <w:pPr>
        <w:spacing w:after="0" w:line="240" w:lineRule="auto"/>
        <w:jc w:val="both"/>
        <w:rPr>
          <w:rFonts w:cs="Arial"/>
        </w:rPr>
      </w:pPr>
    </w:p>
    <w:p w14:paraId="2BE8605A" w14:textId="77777777" w:rsidR="00647E0F" w:rsidRDefault="00647E0F" w:rsidP="005B7D83">
      <w:pPr>
        <w:spacing w:after="0" w:line="240" w:lineRule="auto"/>
        <w:jc w:val="both"/>
        <w:rPr>
          <w:rFonts w:cs="Arial"/>
        </w:rPr>
      </w:pPr>
    </w:p>
    <w:p w14:paraId="0CC5236E" w14:textId="77777777" w:rsidR="00647E0F" w:rsidRDefault="00647E0F" w:rsidP="005B7D83">
      <w:pPr>
        <w:spacing w:after="0" w:line="240" w:lineRule="auto"/>
        <w:jc w:val="both"/>
        <w:rPr>
          <w:rFonts w:cs="Arial"/>
        </w:rPr>
      </w:pPr>
    </w:p>
    <w:p w14:paraId="01ECF86C" w14:textId="77777777" w:rsidR="00647E0F" w:rsidRDefault="00647E0F" w:rsidP="005B7D83">
      <w:pPr>
        <w:spacing w:after="0" w:line="240" w:lineRule="auto"/>
        <w:jc w:val="both"/>
        <w:rPr>
          <w:rFonts w:cs="Arial"/>
        </w:rPr>
      </w:pPr>
    </w:p>
    <w:p w14:paraId="7B030951" w14:textId="77777777" w:rsidR="00647E0F" w:rsidRDefault="00647E0F" w:rsidP="005B7D83">
      <w:pPr>
        <w:spacing w:after="0" w:line="240" w:lineRule="auto"/>
        <w:jc w:val="both"/>
        <w:rPr>
          <w:rFonts w:cs="Arial"/>
        </w:rPr>
      </w:pPr>
    </w:p>
    <w:p w14:paraId="3E897093" w14:textId="77777777" w:rsidR="00647E0F" w:rsidRDefault="00647E0F" w:rsidP="005B7D83">
      <w:pPr>
        <w:spacing w:after="0" w:line="240" w:lineRule="auto"/>
        <w:jc w:val="both"/>
        <w:rPr>
          <w:rFonts w:cs="Arial"/>
        </w:rPr>
      </w:pPr>
    </w:p>
    <w:p w14:paraId="39B08375" w14:textId="77777777" w:rsidR="00647E0F" w:rsidRDefault="00647E0F" w:rsidP="005B7D83">
      <w:pPr>
        <w:spacing w:after="0" w:line="240" w:lineRule="auto"/>
        <w:jc w:val="both"/>
        <w:rPr>
          <w:rFonts w:cs="Arial"/>
        </w:rPr>
      </w:pPr>
    </w:p>
    <w:p w14:paraId="43AFE0FE" w14:textId="77777777" w:rsidR="00647E0F" w:rsidRDefault="00647E0F" w:rsidP="005B7D83">
      <w:pPr>
        <w:spacing w:after="0" w:line="240" w:lineRule="auto"/>
        <w:jc w:val="both"/>
        <w:rPr>
          <w:rFonts w:cs="Arial"/>
        </w:rPr>
      </w:pPr>
    </w:p>
    <w:p w14:paraId="4D5740AC" w14:textId="77777777" w:rsidR="00647E0F" w:rsidRDefault="00647E0F" w:rsidP="005B7D83">
      <w:pPr>
        <w:spacing w:after="0" w:line="240" w:lineRule="auto"/>
        <w:jc w:val="both"/>
        <w:rPr>
          <w:rFonts w:cs="Arial"/>
        </w:rPr>
      </w:pPr>
    </w:p>
    <w:p w14:paraId="2758DC81" w14:textId="77777777" w:rsidR="00647E0F" w:rsidRDefault="00647E0F" w:rsidP="005B7D83">
      <w:pPr>
        <w:spacing w:after="0" w:line="240" w:lineRule="auto"/>
        <w:jc w:val="both"/>
        <w:rPr>
          <w:rFonts w:cs="Arial"/>
        </w:rPr>
      </w:pPr>
    </w:p>
    <w:p w14:paraId="1710086C" w14:textId="77777777" w:rsidR="00647E0F" w:rsidRDefault="00647E0F" w:rsidP="005B7D83">
      <w:pPr>
        <w:spacing w:after="0" w:line="240" w:lineRule="auto"/>
        <w:jc w:val="both"/>
        <w:rPr>
          <w:rFonts w:cs="Arial"/>
        </w:rPr>
      </w:pPr>
    </w:p>
    <w:p w14:paraId="5D1FDC9E" w14:textId="77777777" w:rsidR="00647E0F" w:rsidRDefault="00647E0F" w:rsidP="005B7D83">
      <w:pPr>
        <w:spacing w:after="0" w:line="240" w:lineRule="auto"/>
        <w:jc w:val="both"/>
        <w:rPr>
          <w:rFonts w:cs="Arial"/>
        </w:rPr>
      </w:pPr>
    </w:p>
    <w:p w14:paraId="2A5F7AE2" w14:textId="77777777" w:rsidR="00647E0F" w:rsidRDefault="00647E0F" w:rsidP="005B7D83">
      <w:pPr>
        <w:spacing w:after="0" w:line="240" w:lineRule="auto"/>
        <w:jc w:val="both"/>
        <w:rPr>
          <w:rFonts w:cs="Arial"/>
        </w:rPr>
      </w:pPr>
    </w:p>
    <w:p w14:paraId="2BF9EFA4" w14:textId="77777777" w:rsidR="00647E0F" w:rsidRDefault="00647E0F" w:rsidP="005B7D83">
      <w:pPr>
        <w:spacing w:after="0" w:line="240" w:lineRule="auto"/>
        <w:jc w:val="both"/>
        <w:rPr>
          <w:rFonts w:cs="Arial"/>
        </w:rPr>
      </w:pPr>
    </w:p>
    <w:p w14:paraId="2E6B419E" w14:textId="77777777" w:rsidR="00647E0F" w:rsidRDefault="00647E0F" w:rsidP="005B7D83">
      <w:pPr>
        <w:spacing w:after="0" w:line="240" w:lineRule="auto"/>
        <w:jc w:val="both"/>
        <w:rPr>
          <w:rFonts w:cs="Arial"/>
        </w:rPr>
      </w:pPr>
    </w:p>
    <w:p w14:paraId="63C11879" w14:textId="77777777" w:rsidR="00647E0F" w:rsidRDefault="00647E0F" w:rsidP="005B7D83">
      <w:pPr>
        <w:spacing w:after="0" w:line="240" w:lineRule="auto"/>
        <w:jc w:val="both"/>
        <w:rPr>
          <w:rFonts w:cs="Arial"/>
        </w:rPr>
      </w:pPr>
    </w:p>
    <w:p w14:paraId="01D4BE24" w14:textId="77777777" w:rsidR="00647E0F" w:rsidRDefault="00647E0F" w:rsidP="005B7D83">
      <w:pPr>
        <w:spacing w:after="0" w:line="240" w:lineRule="auto"/>
        <w:jc w:val="both"/>
        <w:rPr>
          <w:rFonts w:cs="Arial"/>
        </w:rPr>
      </w:pPr>
    </w:p>
    <w:p w14:paraId="598F18EF" w14:textId="77777777" w:rsidR="00647E0F" w:rsidRDefault="00647E0F" w:rsidP="005B7D83">
      <w:pPr>
        <w:spacing w:after="0" w:line="240" w:lineRule="auto"/>
        <w:jc w:val="both"/>
        <w:rPr>
          <w:rFonts w:cs="Arial"/>
        </w:rPr>
      </w:pPr>
    </w:p>
    <w:p w14:paraId="61BC68F5" w14:textId="77777777" w:rsidR="00647E0F" w:rsidRDefault="00647E0F" w:rsidP="005B7D83">
      <w:pPr>
        <w:spacing w:after="0" w:line="240" w:lineRule="auto"/>
        <w:jc w:val="both"/>
        <w:rPr>
          <w:rFonts w:cs="Arial"/>
        </w:rPr>
      </w:pPr>
    </w:p>
    <w:p w14:paraId="14137193" w14:textId="77777777" w:rsidR="00647E0F" w:rsidRDefault="00647E0F" w:rsidP="005B7D83">
      <w:pPr>
        <w:spacing w:after="0" w:line="240" w:lineRule="auto"/>
        <w:jc w:val="both"/>
        <w:rPr>
          <w:rFonts w:cs="Arial"/>
        </w:rPr>
      </w:pPr>
    </w:p>
    <w:p w14:paraId="48F8BD76" w14:textId="77777777" w:rsidR="00647E0F" w:rsidRDefault="00647E0F" w:rsidP="005B7D83">
      <w:pPr>
        <w:spacing w:after="0" w:line="240" w:lineRule="auto"/>
        <w:jc w:val="both"/>
        <w:rPr>
          <w:rFonts w:cs="Arial"/>
        </w:rPr>
      </w:pPr>
    </w:p>
    <w:p w14:paraId="09894664" w14:textId="77777777" w:rsidR="00647E0F" w:rsidRDefault="00647E0F" w:rsidP="005B7D83">
      <w:pPr>
        <w:spacing w:after="0" w:line="240" w:lineRule="auto"/>
        <w:jc w:val="both"/>
        <w:rPr>
          <w:rFonts w:cs="Arial"/>
        </w:rPr>
      </w:pPr>
    </w:p>
    <w:p w14:paraId="725E1ABB" w14:textId="77777777" w:rsidR="00647E0F" w:rsidRDefault="00647E0F" w:rsidP="005B7D83">
      <w:pPr>
        <w:spacing w:after="0" w:line="240" w:lineRule="auto"/>
        <w:jc w:val="both"/>
        <w:rPr>
          <w:rFonts w:cs="Arial"/>
        </w:rPr>
      </w:pPr>
    </w:p>
    <w:p w14:paraId="1F345ED0" w14:textId="77777777" w:rsidR="00647E0F" w:rsidRDefault="00647E0F" w:rsidP="005B7D83">
      <w:pPr>
        <w:spacing w:after="0" w:line="240" w:lineRule="auto"/>
        <w:jc w:val="both"/>
        <w:rPr>
          <w:rFonts w:cs="Arial"/>
        </w:rPr>
      </w:pPr>
    </w:p>
    <w:p w14:paraId="3726142D" w14:textId="77777777" w:rsidR="00647E0F" w:rsidRDefault="00647E0F" w:rsidP="005B7D83">
      <w:pPr>
        <w:spacing w:after="0" w:line="240" w:lineRule="auto"/>
        <w:jc w:val="both"/>
        <w:rPr>
          <w:rFonts w:cs="Arial"/>
        </w:rPr>
      </w:pPr>
    </w:p>
    <w:p w14:paraId="5CC7FB40" w14:textId="4A4C8069" w:rsidR="005B7D83" w:rsidRPr="0041465A" w:rsidRDefault="00B910C9" w:rsidP="0041465A">
      <w:pPr>
        <w:pStyle w:val="Heading2"/>
        <w:numPr>
          <w:ilvl w:val="0"/>
          <w:numId w:val="32"/>
        </w:numPr>
        <w:rPr>
          <w:sz w:val="32"/>
          <w:szCs w:val="32"/>
        </w:rPr>
      </w:pPr>
      <w:bookmarkStart w:id="11" w:name="_Toc446961922"/>
      <w:r>
        <w:rPr>
          <w:sz w:val="32"/>
          <w:szCs w:val="32"/>
        </w:rPr>
        <w:t>Mathematische B</w:t>
      </w:r>
      <w:r w:rsidR="005B7D83" w:rsidRPr="0041465A">
        <w:rPr>
          <w:sz w:val="32"/>
          <w:szCs w:val="32"/>
        </w:rPr>
        <w:t>eschrijving van de CIMA-reactie</w:t>
      </w:r>
      <w:bookmarkEnd w:id="11"/>
    </w:p>
    <w:p w14:paraId="0AB1F420" w14:textId="77777777" w:rsidR="00BE2EE2" w:rsidRPr="0047327F" w:rsidRDefault="00BE2EE2" w:rsidP="00D8152F">
      <w:pPr>
        <w:pStyle w:val="Heading2"/>
        <w:rPr>
          <w:sz w:val="32"/>
        </w:rPr>
      </w:pPr>
    </w:p>
    <w:p w14:paraId="5ADABCDC" w14:textId="22B98421" w:rsidR="003A563A" w:rsidRPr="00647E0F" w:rsidRDefault="0041465A" w:rsidP="00647E0F">
      <w:pPr>
        <w:pStyle w:val="Heading2"/>
        <w:rPr>
          <w:u w:val="single"/>
        </w:rPr>
      </w:pPr>
      <w:bookmarkStart w:id="12" w:name="_Toc446961923"/>
      <w:r>
        <w:t>2.1</w:t>
      </w:r>
      <w:r w:rsidR="003A563A">
        <w:t xml:space="preserve">  </w:t>
      </w:r>
      <w:r w:rsidR="003A563A" w:rsidRPr="0041465A">
        <w:t xml:space="preserve">  </w:t>
      </w:r>
      <w:r w:rsidR="00B910C9">
        <w:t>Introductie tot het S</w:t>
      </w:r>
      <w:r w:rsidR="005B7D83" w:rsidRPr="0041465A">
        <w:t>ysteem</w:t>
      </w:r>
      <w:bookmarkEnd w:id="12"/>
    </w:p>
    <w:p w14:paraId="148C26C1" w14:textId="1C675A98" w:rsidR="00325AE0" w:rsidRDefault="003A563A" w:rsidP="00BE2EE2">
      <w:pPr>
        <w:spacing w:after="0" w:line="240" w:lineRule="auto"/>
        <w:ind w:firstLine="360"/>
        <w:jc w:val="both"/>
        <w:rPr>
          <w:rFonts w:cs="Arial"/>
        </w:rPr>
      </w:pPr>
      <w:r>
        <w:rPr>
          <w:rFonts w:cs="Arial"/>
        </w:rPr>
        <w:t>In een poging tot het beschrijven van het Lengyel-Epstein model is een s</w:t>
      </w:r>
      <w:r w:rsidR="006A5017">
        <w:rPr>
          <w:rFonts w:cs="Arial"/>
        </w:rPr>
        <w:t>telsel</w:t>
      </w:r>
      <w:r>
        <w:rPr>
          <w:rFonts w:cs="Arial"/>
        </w:rPr>
        <w:t xml:space="preserve"> van gekoppelde differentiaalvergelijkingen opgesteld. </w:t>
      </w:r>
      <w:r w:rsidR="005B7D83">
        <w:rPr>
          <w:rFonts w:cs="Arial"/>
        </w:rPr>
        <w:t>Dit s</w:t>
      </w:r>
      <w:r w:rsidR="006A5017">
        <w:rPr>
          <w:rFonts w:cs="Arial"/>
        </w:rPr>
        <w:t>telsel</w:t>
      </w:r>
      <w:r w:rsidR="005B7D83">
        <w:rPr>
          <w:rFonts w:cs="Arial"/>
        </w:rPr>
        <w:t xml:space="preserve"> is afgeleid aan de hand van experimentel</w:t>
      </w:r>
      <w:r w:rsidR="00B87D58">
        <w:rPr>
          <w:rFonts w:cs="Arial"/>
        </w:rPr>
        <w:t xml:space="preserve">e data en de daaruit bepaalde </w:t>
      </w:r>
      <w:r w:rsidR="00B87D58">
        <w:rPr>
          <w:rFonts w:cs="Arial"/>
          <w:i/>
        </w:rPr>
        <w:t>rate determining constants</w:t>
      </w:r>
      <w:r w:rsidR="00B87D58">
        <w:rPr>
          <w:rStyle w:val="FootnoteReference"/>
          <w:rFonts w:cs="Arial"/>
        </w:rPr>
        <w:footnoteReference w:id="7"/>
      </w:r>
      <w:r w:rsidR="005B7D83">
        <w:rPr>
          <w:rFonts w:cs="Arial"/>
        </w:rPr>
        <w:t xml:space="preserve">. </w:t>
      </w:r>
    </w:p>
    <w:p w14:paraId="32B9D68A" w14:textId="7E78FAE8" w:rsidR="00B141FF" w:rsidRDefault="00720B48" w:rsidP="00BE2EE2">
      <w:pPr>
        <w:spacing w:after="0" w:line="240" w:lineRule="auto"/>
        <w:ind w:firstLine="360"/>
        <w:jc w:val="both"/>
        <w:rPr>
          <w:rFonts w:cs="Arial"/>
        </w:rPr>
      </w:pPr>
      <w:r>
        <w:rPr>
          <w:rFonts w:cs="Arial"/>
        </w:rPr>
        <w:t>Het</w:t>
      </w:r>
      <w:r w:rsidR="003A563A">
        <w:rPr>
          <w:rFonts w:cs="Arial"/>
        </w:rPr>
        <w:t xml:space="preserve"> s</w:t>
      </w:r>
      <w:r w:rsidR="006A5017">
        <w:rPr>
          <w:rFonts w:cs="Arial"/>
        </w:rPr>
        <w:t xml:space="preserve">telsel </w:t>
      </w:r>
      <w:r w:rsidR="003A563A">
        <w:rPr>
          <w:rFonts w:cs="Arial"/>
        </w:rPr>
        <w:t>is in vereenvo</w:t>
      </w:r>
      <w:r w:rsidR="005B7D83">
        <w:rPr>
          <w:rFonts w:cs="Arial"/>
        </w:rPr>
        <w:t>udigde vorm in vergelijkingen (5) en (6</w:t>
      </w:r>
      <w:r w:rsidR="003A563A">
        <w:rPr>
          <w:rFonts w:cs="Arial"/>
        </w:rPr>
        <w:t>) weergeven</w:t>
      </w:r>
      <w:r w:rsidR="00C81807">
        <w:rPr>
          <w:rFonts w:cs="Arial"/>
        </w:rPr>
        <w:t>.</w:t>
      </w:r>
      <w:r w:rsidR="00581C49">
        <w:rPr>
          <w:rFonts w:cs="Arial"/>
        </w:rPr>
        <w:t xml:space="preserve"> Dit is een gekoppeld niet-lineair stelsel differentiaalvergelijkingen. </w:t>
      </w:r>
      <w:r w:rsidR="00B141FF">
        <w:rPr>
          <w:rFonts w:cs="Arial"/>
        </w:rPr>
        <w:t xml:space="preserve">Dit stelsel is het product van de vereenvoudiging van een systeem van vijf differentiaalvergelijkingen die zijn opgesteld naar aanleiding van analyse van de </w:t>
      </w:r>
      <w:r w:rsidR="00B87D58">
        <w:rPr>
          <w:rFonts w:cs="Arial"/>
          <w:i/>
        </w:rPr>
        <w:t xml:space="preserve">rate determining constants </w:t>
      </w:r>
      <w:r w:rsidR="00B141FF">
        <w:rPr>
          <w:rFonts w:cs="Arial"/>
        </w:rPr>
        <w:t>binnen het model van reactiemechanismen voor de CIMA-reactie. Om deze reden is het lastig de afzonderlijke termen in het stelsel te kunnen verklaren zonder een diepgaande analyse van dit model. Hiervoor verwijzen wij naar de bovenstaande referentie.</w:t>
      </w:r>
    </w:p>
    <w:p w14:paraId="5FB783FE" w14:textId="1E68283A" w:rsidR="005B7D83" w:rsidRDefault="005B7D83" w:rsidP="00BE2EE2">
      <w:pPr>
        <w:spacing w:after="0" w:line="240" w:lineRule="auto"/>
        <w:ind w:firstLine="360"/>
        <w:jc w:val="both"/>
        <w:rPr>
          <w:rFonts w:cs="Arial"/>
        </w:rPr>
      </w:pPr>
      <w:r>
        <w:rPr>
          <w:rFonts w:cs="Arial"/>
        </w:rPr>
        <w:t>In deze vergelijkingen zijn</w:t>
      </w:r>
      <w:r w:rsidRPr="00C4455E">
        <w:rPr>
          <w:rFonts w:ascii="Times New Roman" w:hAnsi="Times New Roman" w:cs="Times New Roman"/>
        </w:rPr>
        <w:t xml:space="preserve"> </w:t>
      </w:r>
      <w:r w:rsidRPr="00C4455E">
        <w:rPr>
          <w:rFonts w:ascii="Times New Roman" w:hAnsi="Times New Roman" w:cs="Times New Roman"/>
          <w:i/>
        </w:rPr>
        <w:t>x</w:t>
      </w:r>
      <w:r>
        <w:rPr>
          <w:rFonts w:cs="Arial"/>
          <w:i/>
        </w:rPr>
        <w:t xml:space="preserve"> </w:t>
      </w:r>
      <w:r>
        <w:rPr>
          <w:rFonts w:cs="Arial"/>
        </w:rPr>
        <w:t xml:space="preserve">en </w:t>
      </w:r>
      <w:r w:rsidRPr="00C4455E">
        <w:rPr>
          <w:rFonts w:ascii="Times New Roman" w:hAnsi="Times New Roman" w:cs="Times New Roman"/>
          <w:i/>
        </w:rPr>
        <w:t>y</w:t>
      </w:r>
      <w:r w:rsidRPr="00C4455E">
        <w:rPr>
          <w:rFonts w:ascii="Times New Roman" w:hAnsi="Times New Roman" w:cs="Times New Roman"/>
        </w:rPr>
        <w:t xml:space="preserve"> </w:t>
      </w:r>
      <w:r>
        <w:rPr>
          <w:rFonts w:cs="Arial"/>
        </w:rPr>
        <w:t>de concentraties [I</w:t>
      </w:r>
      <w:r>
        <w:rPr>
          <w:rFonts w:cs="Arial"/>
          <w:vertAlign w:val="superscript"/>
        </w:rPr>
        <w:t>-</w:t>
      </w:r>
      <w:r>
        <w:rPr>
          <w:rFonts w:cs="Arial"/>
        </w:rPr>
        <w:t>] en [ClO</w:t>
      </w:r>
      <w:r>
        <w:rPr>
          <w:rFonts w:cs="Arial"/>
          <w:vertAlign w:val="subscript"/>
        </w:rPr>
        <w:t>2</w:t>
      </w:r>
      <w:r>
        <w:rPr>
          <w:rFonts w:cs="Arial"/>
          <w:vertAlign w:val="superscript"/>
        </w:rPr>
        <w:t>-</w:t>
      </w:r>
      <w:r>
        <w:rPr>
          <w:rFonts w:cs="Arial"/>
        </w:rPr>
        <w:t xml:space="preserve">], respectievelijk. De verandering in de concentraties van de activator en inhibitor </w:t>
      </w:r>
      <w:r w:rsidR="00760C7D">
        <w:rPr>
          <w:rFonts w:cs="Arial"/>
        </w:rPr>
        <w:t xml:space="preserve">tegen de tijd </w:t>
      </w:r>
      <w:r>
        <w:rPr>
          <w:rFonts w:cs="Arial"/>
        </w:rPr>
        <w:t>zijn gegeven door</w:t>
      </w:r>
      <w:r w:rsidRPr="00C4455E">
        <w:rPr>
          <w:rFonts w:ascii="Times New Roman" w:hAnsi="Times New Roman" w:cs="Times New Roman"/>
        </w:rPr>
        <w:t xml:space="preserve"> </w:t>
      </w:r>
      <w:r w:rsidRPr="00C4455E">
        <w:rPr>
          <w:rFonts w:ascii="Times New Roman" w:hAnsi="Times New Roman" w:cs="Times New Roman"/>
          <w:i/>
        </w:rPr>
        <w:t xml:space="preserve">x’ </w:t>
      </w:r>
      <w:r>
        <w:rPr>
          <w:rFonts w:cs="Arial"/>
        </w:rPr>
        <w:t xml:space="preserve">en </w:t>
      </w:r>
      <w:r w:rsidRPr="00C4455E">
        <w:rPr>
          <w:rFonts w:ascii="Times New Roman" w:hAnsi="Times New Roman" w:cs="Times New Roman"/>
          <w:i/>
        </w:rPr>
        <w:t>y’</w:t>
      </w:r>
      <w:r>
        <w:rPr>
          <w:rFonts w:cs="Arial"/>
        </w:rPr>
        <w:t>, respectievelijk.</w:t>
      </w:r>
      <w:r w:rsidR="00720B48">
        <w:rPr>
          <w:rFonts w:cs="Arial"/>
        </w:rPr>
        <w:t xml:space="preserve"> </w:t>
      </w:r>
      <w:r w:rsidR="0086351E">
        <w:rPr>
          <w:rFonts w:cs="Arial"/>
        </w:rPr>
        <w:t xml:space="preserve">De parameters </w:t>
      </w:r>
      <w:r w:rsidR="0086351E">
        <w:rPr>
          <w:rFonts w:cs="Arial"/>
          <w:i/>
        </w:rPr>
        <w:t>a</w:t>
      </w:r>
      <w:r w:rsidR="0086351E">
        <w:rPr>
          <w:rFonts w:cs="Arial"/>
        </w:rPr>
        <w:t xml:space="preserve"> en </w:t>
      </w:r>
      <w:r w:rsidR="0086351E">
        <w:rPr>
          <w:rFonts w:cs="Arial"/>
          <w:i/>
        </w:rPr>
        <w:t>b</w:t>
      </w:r>
      <w:r w:rsidR="0086351E">
        <w:rPr>
          <w:rFonts w:cs="Arial"/>
        </w:rPr>
        <w:t xml:space="preserve"> zijn nog onbepaald</w:t>
      </w:r>
      <w:r w:rsidR="004927CD">
        <w:rPr>
          <w:rFonts w:cs="Arial"/>
        </w:rPr>
        <w:t xml:space="preserve"> maar zijn groter dan nul</w:t>
      </w:r>
      <w:r w:rsidR="0086351E">
        <w:rPr>
          <w:rFonts w:cs="Arial"/>
        </w:rPr>
        <w:t xml:space="preserve">. Aan de hand van de analyse zullen we de betekenis van de constanten bepalen en ze een realistische waarde toekennen. </w:t>
      </w:r>
    </w:p>
    <w:p w14:paraId="1E4F84DC" w14:textId="77777777" w:rsidR="005B7D83" w:rsidRPr="003A563A" w:rsidRDefault="005B7D83" w:rsidP="003A563A">
      <w:pPr>
        <w:spacing w:after="0" w:line="240" w:lineRule="auto"/>
        <w:jc w:val="both"/>
        <w:rPr>
          <w:rFonts w:cs="Arial"/>
        </w:rPr>
      </w:pPr>
      <w:r>
        <w:rPr>
          <w:rFonts w:cs="Arial"/>
          <w:noProof/>
          <w:lang w:eastAsia="nl-NL"/>
        </w:rPr>
        <w:drawing>
          <wp:anchor distT="0" distB="0" distL="114300" distR="114300" simplePos="0" relativeHeight="251658240" behindDoc="0" locked="0" layoutInCell="1" allowOverlap="1" wp14:anchorId="53DF12F3" wp14:editId="251E3D1D">
            <wp:simplePos x="0" y="0"/>
            <wp:positionH relativeFrom="column">
              <wp:posOffset>1576705</wp:posOffset>
            </wp:positionH>
            <wp:positionV relativeFrom="paragraph">
              <wp:posOffset>67945</wp:posOffset>
            </wp:positionV>
            <wp:extent cx="2004060" cy="12115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4060" cy="1211580"/>
                    </a:xfrm>
                    <a:prstGeom prst="rect">
                      <a:avLst/>
                    </a:prstGeom>
                    <a:noFill/>
                    <a:ln>
                      <a:noFill/>
                    </a:ln>
                  </pic:spPr>
                </pic:pic>
              </a:graphicData>
            </a:graphic>
          </wp:anchor>
        </w:drawing>
      </w:r>
    </w:p>
    <w:p w14:paraId="6BA8C0BD" w14:textId="77777777" w:rsidR="00557E60" w:rsidRDefault="00557E60" w:rsidP="00557E60">
      <w:pPr>
        <w:spacing w:after="0" w:line="240" w:lineRule="auto"/>
        <w:jc w:val="both"/>
        <w:rPr>
          <w:rFonts w:cs="Arial"/>
        </w:rPr>
      </w:pPr>
    </w:p>
    <w:p w14:paraId="43F7042D" w14:textId="77777777" w:rsidR="00557E60" w:rsidRDefault="005B7D83" w:rsidP="00557E60">
      <w:pPr>
        <w:spacing w:after="0" w:line="240" w:lineRule="auto"/>
        <w:jc w:val="both"/>
        <w:rPr>
          <w:rFonts w:cs="Arial"/>
          <w:sz w:val="28"/>
        </w:rPr>
      </w:pPr>
      <w:r>
        <w:rPr>
          <w:rFonts w:cs="Arial"/>
        </w:rPr>
        <w:t xml:space="preserve">                                                            </w:t>
      </w:r>
      <w:r>
        <w:rPr>
          <w:rFonts w:cs="Arial"/>
        </w:rPr>
        <w:tab/>
      </w:r>
      <w:r>
        <w:rPr>
          <w:rFonts w:cs="Arial"/>
        </w:rPr>
        <w:tab/>
      </w:r>
      <w:r w:rsidR="006B7EC9">
        <w:rPr>
          <w:rFonts w:cs="Arial"/>
        </w:rPr>
        <w:tab/>
      </w:r>
      <w:r w:rsidR="006B7EC9">
        <w:rPr>
          <w:rFonts w:cs="Arial"/>
        </w:rPr>
        <w:tab/>
      </w:r>
      <w:r>
        <w:rPr>
          <w:rFonts w:cs="Arial"/>
          <w:sz w:val="28"/>
        </w:rPr>
        <w:t>(5)</w:t>
      </w:r>
    </w:p>
    <w:p w14:paraId="76681360" w14:textId="77777777" w:rsidR="005B7D83" w:rsidRDefault="005B7D83" w:rsidP="00557E60">
      <w:pPr>
        <w:spacing w:after="0" w:line="240" w:lineRule="auto"/>
        <w:jc w:val="both"/>
        <w:rPr>
          <w:rFonts w:cs="Arial"/>
          <w:sz w:val="28"/>
        </w:rPr>
      </w:pPr>
    </w:p>
    <w:p w14:paraId="11BC52B2" w14:textId="77777777" w:rsidR="005B7D83" w:rsidRPr="005B7D83" w:rsidRDefault="005B7D83" w:rsidP="00557E60">
      <w:pPr>
        <w:spacing w:after="0" w:line="240" w:lineRule="auto"/>
        <w:jc w:val="both"/>
        <w:rPr>
          <w:rFonts w:cs="Arial"/>
          <w:sz w:val="28"/>
        </w:rPr>
      </w:pPr>
      <w:r>
        <w:rPr>
          <w:rFonts w:cs="Arial"/>
          <w:sz w:val="28"/>
        </w:rPr>
        <w:tab/>
      </w:r>
      <w:r>
        <w:rPr>
          <w:rFonts w:cs="Arial"/>
          <w:sz w:val="28"/>
        </w:rPr>
        <w:tab/>
      </w:r>
      <w:r>
        <w:rPr>
          <w:rFonts w:cs="Arial"/>
          <w:sz w:val="28"/>
        </w:rPr>
        <w:tab/>
      </w:r>
      <w:r>
        <w:rPr>
          <w:rFonts w:cs="Arial"/>
          <w:sz w:val="28"/>
        </w:rPr>
        <w:tab/>
      </w:r>
      <w:r>
        <w:rPr>
          <w:rFonts w:cs="Arial"/>
          <w:sz w:val="28"/>
        </w:rPr>
        <w:tab/>
      </w:r>
      <w:r w:rsidR="006B7EC9">
        <w:rPr>
          <w:rFonts w:cs="Arial"/>
          <w:sz w:val="28"/>
        </w:rPr>
        <w:tab/>
      </w:r>
      <w:r w:rsidR="006B7EC9">
        <w:rPr>
          <w:rFonts w:cs="Arial"/>
          <w:sz w:val="28"/>
        </w:rPr>
        <w:tab/>
      </w:r>
      <w:r>
        <w:rPr>
          <w:rFonts w:cs="Arial"/>
          <w:sz w:val="28"/>
        </w:rPr>
        <w:t>(6)</w:t>
      </w:r>
    </w:p>
    <w:p w14:paraId="00BD4438" w14:textId="77777777" w:rsidR="00557E60" w:rsidRPr="00136603" w:rsidRDefault="00557E60" w:rsidP="005C59C5">
      <w:pPr>
        <w:spacing w:after="0" w:line="240" w:lineRule="auto"/>
        <w:jc w:val="both"/>
        <w:rPr>
          <w:rFonts w:cs="Arial"/>
        </w:rPr>
      </w:pPr>
    </w:p>
    <w:p w14:paraId="77EECBBE" w14:textId="77777777" w:rsidR="005C59C5" w:rsidRDefault="005C59C5" w:rsidP="005C59C5">
      <w:pPr>
        <w:spacing w:after="0" w:line="240" w:lineRule="auto"/>
        <w:jc w:val="both"/>
        <w:rPr>
          <w:rFonts w:cs="Arial"/>
          <w:u w:val="single"/>
        </w:rPr>
      </w:pPr>
    </w:p>
    <w:p w14:paraId="1F0B2918" w14:textId="77777777" w:rsidR="00272BF4" w:rsidRDefault="00760C7D" w:rsidP="00325AE0">
      <w:pPr>
        <w:spacing w:after="0" w:line="240" w:lineRule="auto"/>
        <w:ind w:firstLine="360"/>
        <w:jc w:val="both"/>
        <w:rPr>
          <w:rFonts w:cs="Arial"/>
        </w:rPr>
      </w:pPr>
      <w:r>
        <w:rPr>
          <w:rFonts w:cs="Arial"/>
        </w:rPr>
        <w:t>In de volgende onderdelen zullen we laten zien wat de evenwichtswaarden van het systeem zijn en zullen we het s</w:t>
      </w:r>
      <w:r w:rsidR="006A5017">
        <w:rPr>
          <w:rFonts w:cs="Arial"/>
        </w:rPr>
        <w:t>telsel</w:t>
      </w:r>
      <w:r>
        <w:rPr>
          <w:rFonts w:cs="Arial"/>
        </w:rPr>
        <w:t xml:space="preserve"> numeriek oplossen met behulp van de methode van Euler. De gevonden oplossingen kunnen worden geplot waarbij we veranderingen in initiële concentraties en de parameters </w:t>
      </w:r>
      <w:r>
        <w:rPr>
          <w:rFonts w:cs="Arial"/>
          <w:i/>
        </w:rPr>
        <w:t xml:space="preserve">a </w:t>
      </w:r>
      <w:r>
        <w:rPr>
          <w:rFonts w:cs="Arial"/>
        </w:rPr>
        <w:t xml:space="preserve">en </w:t>
      </w:r>
      <w:r>
        <w:rPr>
          <w:rFonts w:cs="Arial"/>
          <w:i/>
        </w:rPr>
        <w:t>b</w:t>
      </w:r>
      <w:r>
        <w:rPr>
          <w:rFonts w:cs="Arial"/>
        </w:rPr>
        <w:t xml:space="preserve"> op een grafische wijze kunnen onderzoeken, om aan de hand daarvan te bepalen wat de fysische betekenis kan zijn van deze parameters.</w:t>
      </w:r>
    </w:p>
    <w:p w14:paraId="0A34407C" w14:textId="77777777" w:rsidR="00BE2EE2" w:rsidRDefault="00BE2EE2" w:rsidP="00760C7D">
      <w:pPr>
        <w:spacing w:after="0" w:line="240" w:lineRule="auto"/>
        <w:jc w:val="both"/>
        <w:rPr>
          <w:rFonts w:cs="Arial"/>
        </w:rPr>
      </w:pPr>
    </w:p>
    <w:p w14:paraId="119A8275" w14:textId="77777777" w:rsidR="00BE2EE2" w:rsidRDefault="00BE2EE2" w:rsidP="00760C7D">
      <w:pPr>
        <w:spacing w:after="0" w:line="240" w:lineRule="auto"/>
        <w:jc w:val="both"/>
        <w:rPr>
          <w:rFonts w:cs="Arial"/>
        </w:rPr>
      </w:pPr>
    </w:p>
    <w:p w14:paraId="54A72AF1" w14:textId="5FD0B44B" w:rsidR="00BE2EE2" w:rsidRPr="00647E0F" w:rsidRDefault="00B910C9" w:rsidP="00647E0F">
      <w:pPr>
        <w:pStyle w:val="Heading2"/>
        <w:rPr>
          <w:szCs w:val="28"/>
        </w:rPr>
      </w:pPr>
      <w:bookmarkStart w:id="13" w:name="_Toc446961924"/>
      <w:r>
        <w:rPr>
          <w:szCs w:val="28"/>
        </w:rPr>
        <w:t>2.2 Evenwichtswaarden in het S</w:t>
      </w:r>
      <w:r w:rsidR="0041465A" w:rsidRPr="0041465A">
        <w:rPr>
          <w:szCs w:val="28"/>
        </w:rPr>
        <w:t>ysteem</w:t>
      </w:r>
      <w:bookmarkEnd w:id="13"/>
    </w:p>
    <w:p w14:paraId="2C2735CB" w14:textId="77777777" w:rsidR="00BE2EE2" w:rsidRDefault="00BE2EE2" w:rsidP="00201966">
      <w:pPr>
        <w:spacing w:after="0" w:line="240" w:lineRule="auto"/>
        <w:ind w:firstLine="360"/>
        <w:jc w:val="both"/>
        <w:rPr>
          <w:rFonts w:cs="Arial"/>
        </w:rPr>
      </w:pPr>
      <w:r>
        <w:rPr>
          <w:rFonts w:cs="Arial"/>
        </w:rPr>
        <w:t xml:space="preserve">In onderdeel </w:t>
      </w:r>
      <w:r w:rsidR="004E5156">
        <w:rPr>
          <w:rFonts w:cs="Arial"/>
          <w:u w:val="single"/>
        </w:rPr>
        <w:t>1.4</w:t>
      </w:r>
      <w:r>
        <w:rPr>
          <w:rFonts w:cs="Arial"/>
          <w:u w:val="single"/>
        </w:rPr>
        <w:t>.</w:t>
      </w:r>
      <w:r>
        <w:rPr>
          <w:rFonts w:cs="Arial"/>
        </w:rPr>
        <w:t xml:space="preserve"> is aangegeven dat de oscillatie van een gesloten systeem eindig is.</w:t>
      </w:r>
      <w:r w:rsidR="00325AE0">
        <w:rPr>
          <w:rFonts w:cs="Arial"/>
        </w:rPr>
        <w:t xml:space="preserve"> De concentraties van de oscillerende producten/reactanten zullen uiteindelijk convergeren naar een waarde die, wat we nu zullen aantonen, volledig afhankelijk is van de parameter </w:t>
      </w:r>
      <w:r w:rsidR="00325AE0">
        <w:rPr>
          <w:rFonts w:cs="Arial"/>
          <w:i/>
        </w:rPr>
        <w:t>a</w:t>
      </w:r>
      <w:r w:rsidR="00436F56">
        <w:rPr>
          <w:rFonts w:cs="Arial"/>
        </w:rPr>
        <w:t>. Om de</w:t>
      </w:r>
      <w:r w:rsidR="00325AE0">
        <w:rPr>
          <w:rFonts w:cs="Arial"/>
        </w:rPr>
        <w:t xml:space="preserve"> evenwichtspunt</w:t>
      </w:r>
      <w:r w:rsidR="00436F56">
        <w:rPr>
          <w:rFonts w:cs="Arial"/>
        </w:rPr>
        <w:t>en</w:t>
      </w:r>
      <w:r w:rsidR="00325AE0">
        <w:rPr>
          <w:rFonts w:cs="Arial"/>
        </w:rPr>
        <w:t xml:space="preserve"> van de concentraties [I</w:t>
      </w:r>
      <w:r w:rsidR="00325AE0">
        <w:rPr>
          <w:rFonts w:cs="Arial"/>
          <w:vertAlign w:val="superscript"/>
        </w:rPr>
        <w:t>-</w:t>
      </w:r>
      <w:r w:rsidR="00325AE0">
        <w:rPr>
          <w:rFonts w:cs="Arial"/>
        </w:rPr>
        <w:t>] en [ClO</w:t>
      </w:r>
      <w:r w:rsidR="00325AE0">
        <w:rPr>
          <w:rFonts w:cs="Arial"/>
          <w:vertAlign w:val="subscript"/>
        </w:rPr>
        <w:t>2</w:t>
      </w:r>
      <w:r w:rsidR="00325AE0">
        <w:rPr>
          <w:rFonts w:cs="Arial"/>
          <w:vertAlign w:val="superscript"/>
        </w:rPr>
        <w:t>-</w:t>
      </w:r>
      <w:r w:rsidR="00325AE0">
        <w:rPr>
          <w:rFonts w:cs="Arial"/>
        </w:rPr>
        <w:t>] te bepalen moeten we interpreteren wat een evenwicht inhoudt</w:t>
      </w:r>
      <w:r w:rsidR="00436F56">
        <w:rPr>
          <w:rFonts w:cs="Arial"/>
        </w:rPr>
        <w:t xml:space="preserve">. Dit zijn natuurlijk de punten waarbij de concentratieveranderingen tegen de tijd nul zijn. Ofwel, we stellen dat: </w:t>
      </w:r>
      <w:r w:rsidR="00201966">
        <w:rPr>
          <w:rFonts w:cs="Arial"/>
        </w:rPr>
        <w:tab/>
      </w:r>
    </w:p>
    <w:p w14:paraId="0E6795A4" w14:textId="127928FA" w:rsidR="00201966" w:rsidRDefault="00201966" w:rsidP="006B7EC9">
      <w:pPr>
        <w:spacing w:after="0" w:line="240" w:lineRule="auto"/>
        <w:jc w:val="both"/>
        <w:rPr>
          <w:rFonts w:ascii="Times New Roman" w:hAnsi="Times New Roman" w:cs="Times New Roman"/>
          <w:i/>
          <w:sz w:val="28"/>
        </w:rPr>
      </w:pPr>
    </w:p>
    <w:p w14:paraId="324296C6" w14:textId="6EBEC25C" w:rsidR="00B141FF" w:rsidRPr="00647E0F" w:rsidRDefault="006A3DD3" w:rsidP="00647E0F">
      <w:pPr>
        <w:spacing w:after="0" w:line="240" w:lineRule="auto"/>
        <w:ind w:left="708" w:firstLine="708"/>
        <w:rPr>
          <w:rFonts w:ascii="Times New Roman" w:hAnsi="Times New Roman" w:cs="Times New Roman"/>
          <w:sz w:val="28"/>
        </w:rPr>
      </w:pPr>
      <m:oMath>
        <m:f>
          <m:fPr>
            <m:ctrlPr>
              <w:rPr>
                <w:rFonts w:ascii="Cambria Math" w:hAnsi="Cambria Math" w:cs="Times New Roman"/>
                <w:i/>
                <w:sz w:val="28"/>
              </w:rPr>
            </m:ctrlPr>
          </m:fPr>
          <m:num>
            <m:r>
              <w:rPr>
                <w:rFonts w:ascii="Cambria Math" w:hAnsi="Cambria Math" w:cs="Times New Roman"/>
                <w:sz w:val="28"/>
              </w:rPr>
              <m:t>δx</m:t>
            </m:r>
          </m:num>
          <m:den>
            <m:r>
              <w:rPr>
                <w:rFonts w:ascii="Cambria Math" w:hAnsi="Cambria Math" w:cs="Times New Roman"/>
                <w:sz w:val="28"/>
              </w:rPr>
              <m:t>δt</m:t>
            </m:r>
          </m:den>
        </m:f>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m:t>
            </m:r>
          </m:sup>
        </m:sSup>
        <m:r>
          <w:rPr>
            <w:rFonts w:ascii="Cambria Math" w:hAnsi="Cambria Math" w:cs="Times New Roman"/>
            <w:sz w:val="28"/>
          </w:rPr>
          <m:t>= 0</m:t>
        </m:r>
      </m:oMath>
      <w:r w:rsidR="006B7EC9">
        <w:rPr>
          <w:rFonts w:ascii="Times New Roman" w:eastAsiaTheme="minorEastAsia" w:hAnsi="Times New Roman" w:cs="Times New Roman"/>
          <w:i/>
          <w:sz w:val="28"/>
        </w:rPr>
        <w:t>;</w:t>
      </w:r>
      <w:r w:rsidR="006B7EC9">
        <w:rPr>
          <w:rFonts w:ascii="Times New Roman" w:eastAsiaTheme="minorEastAsia" w:hAnsi="Times New Roman" w:cs="Times New Roman"/>
          <w:i/>
          <w:sz w:val="28"/>
        </w:rPr>
        <w:tab/>
      </w:r>
      <w:r w:rsidR="006B7EC9">
        <w:rPr>
          <w:rFonts w:ascii="Times New Roman" w:eastAsiaTheme="minorEastAsia" w:hAnsi="Times New Roman" w:cs="Times New Roman"/>
          <w:i/>
          <w:sz w:val="28"/>
        </w:rPr>
        <w:tab/>
      </w:r>
      <w:r w:rsidR="008F139B">
        <w:rPr>
          <w:rFonts w:ascii="Times New Roman" w:eastAsiaTheme="minorEastAsia" w:hAnsi="Times New Roman" w:cs="Times New Roman"/>
          <w:i/>
          <w:sz w:val="28"/>
        </w:rPr>
        <w:tab/>
      </w:r>
      <w:r w:rsidR="008F139B">
        <w:rPr>
          <w:rFonts w:ascii="Times New Roman" w:eastAsiaTheme="minorEastAsia" w:hAnsi="Times New Roman" w:cs="Times New Roman"/>
          <w:i/>
          <w:sz w:val="28"/>
        </w:rPr>
        <w:tab/>
      </w:r>
      <m:oMath>
        <m:f>
          <m:fPr>
            <m:ctrlPr>
              <w:rPr>
                <w:rFonts w:ascii="Cambria Math" w:hAnsi="Cambria Math" w:cs="Times New Roman"/>
                <w:i/>
                <w:sz w:val="28"/>
              </w:rPr>
            </m:ctrlPr>
          </m:fPr>
          <m:num>
            <m:r>
              <w:rPr>
                <w:rFonts w:ascii="Cambria Math" w:hAnsi="Cambria Math" w:cs="Times New Roman"/>
                <w:sz w:val="28"/>
              </w:rPr>
              <m:t>δy</m:t>
            </m:r>
          </m:num>
          <m:den>
            <m:r>
              <w:rPr>
                <w:rFonts w:ascii="Cambria Math" w:hAnsi="Cambria Math" w:cs="Times New Roman"/>
                <w:sz w:val="28"/>
              </w:rPr>
              <m:t>δt</m:t>
            </m:r>
          </m:den>
        </m:f>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y</m:t>
            </m:r>
          </m:e>
          <m:sup>
            <m:r>
              <w:rPr>
                <w:rFonts w:ascii="Cambria Math" w:hAnsi="Cambria Math" w:cs="Times New Roman"/>
                <w:sz w:val="28"/>
              </w:rPr>
              <m:t>'</m:t>
            </m:r>
          </m:sup>
        </m:sSup>
        <m:r>
          <w:rPr>
            <w:rFonts w:ascii="Cambria Math" w:hAnsi="Cambria Math" w:cs="Times New Roman"/>
            <w:sz w:val="28"/>
          </w:rPr>
          <m:t>= 0</m:t>
        </m:r>
      </m:oMath>
      <w:r w:rsidR="008F139B">
        <w:rPr>
          <w:rFonts w:ascii="Times New Roman" w:eastAsiaTheme="minorEastAsia" w:hAnsi="Times New Roman" w:cs="Times New Roman"/>
          <w:i/>
          <w:sz w:val="28"/>
        </w:rPr>
        <w:tab/>
      </w:r>
      <w:r w:rsidR="008F139B">
        <w:rPr>
          <w:rFonts w:ascii="Times New Roman" w:eastAsiaTheme="minorEastAsia" w:hAnsi="Times New Roman" w:cs="Times New Roman"/>
          <w:i/>
          <w:sz w:val="28"/>
        </w:rPr>
        <w:tab/>
      </w:r>
      <w:r w:rsidR="006B7EC9" w:rsidRPr="007B139D">
        <w:rPr>
          <w:rFonts w:eastAsiaTheme="minorEastAsia" w:cs="Times New Roman"/>
          <w:sz w:val="28"/>
        </w:rPr>
        <w:t>(7)</w:t>
      </w:r>
    </w:p>
    <w:p w14:paraId="3F9EF323" w14:textId="77777777" w:rsidR="00B141FF" w:rsidRPr="00201966" w:rsidRDefault="00B141FF" w:rsidP="00BE2EE2">
      <w:pPr>
        <w:spacing w:after="0" w:line="240" w:lineRule="auto"/>
        <w:jc w:val="both"/>
        <w:rPr>
          <w:rFonts w:cs="Times New Roman"/>
        </w:rPr>
      </w:pPr>
    </w:p>
    <w:p w14:paraId="4AA52BE0" w14:textId="77777777" w:rsidR="00BE2EE2" w:rsidRDefault="00201966" w:rsidP="00201966">
      <w:pPr>
        <w:spacing w:after="0" w:line="240" w:lineRule="auto"/>
        <w:jc w:val="both"/>
        <w:rPr>
          <w:rFonts w:cs="Arial"/>
        </w:rPr>
      </w:pPr>
      <w:r>
        <w:rPr>
          <w:rFonts w:cs="Arial"/>
        </w:rPr>
        <w:t>Als we dit substitueren in vergelijkingen (5) en (6) dan verkrijgen we respectievelijk:</w:t>
      </w:r>
    </w:p>
    <w:p w14:paraId="3D91098A" w14:textId="77777777" w:rsidR="00201966" w:rsidRDefault="00201966" w:rsidP="00201966">
      <w:pPr>
        <w:spacing w:after="0" w:line="240" w:lineRule="auto"/>
        <w:jc w:val="both"/>
        <w:rPr>
          <w:rFonts w:cs="Arial"/>
        </w:rPr>
      </w:pPr>
    </w:p>
    <w:p w14:paraId="15C00689" w14:textId="748E6681" w:rsidR="00542F44" w:rsidRDefault="006A3DD3" w:rsidP="000D1857">
      <w:pPr>
        <w:spacing w:after="0" w:line="240" w:lineRule="auto"/>
        <w:ind w:left="2832" w:firstLine="708"/>
        <w:jc w:val="both"/>
        <w:rPr>
          <w:rFonts w:cs="Arial"/>
        </w:rPr>
      </w:pPr>
      <m:oMath>
        <m:f>
          <m:fPr>
            <m:ctrlPr>
              <w:rPr>
                <w:rFonts w:ascii="Cambria Math" w:hAnsi="Cambria Math" w:cs="Times New Roman"/>
                <w:i/>
                <w:sz w:val="28"/>
              </w:rPr>
            </m:ctrlPr>
          </m:fPr>
          <m:num>
            <m:r>
              <w:rPr>
                <w:rFonts w:ascii="Cambria Math" w:hAnsi="Cambria Math" w:cs="Times New Roman"/>
                <w:sz w:val="28"/>
              </w:rPr>
              <m:t>(a-x)(1+x)</m:t>
            </m:r>
          </m:num>
          <m:den>
            <m:r>
              <w:rPr>
                <w:rFonts w:ascii="Cambria Math" w:hAnsi="Cambria Math" w:cs="Times New Roman"/>
                <w:sz w:val="28"/>
              </w:rPr>
              <m:t>4x</m:t>
            </m:r>
          </m:den>
        </m:f>
        <m:r>
          <w:rPr>
            <w:rFonts w:ascii="Cambria Math" w:hAnsi="Cambria Math" w:cs="Times New Roman"/>
            <w:sz w:val="28"/>
          </w:rPr>
          <m:t>=y</m:t>
        </m:r>
      </m:oMath>
      <w:r w:rsidR="000D1857">
        <w:rPr>
          <w:rFonts w:eastAsiaTheme="minorEastAsia" w:cs="Arial"/>
          <w:sz w:val="28"/>
        </w:rPr>
        <w:tab/>
      </w:r>
      <w:r w:rsidR="000D1857">
        <w:rPr>
          <w:rFonts w:eastAsiaTheme="minorEastAsia" w:cs="Arial"/>
          <w:sz w:val="28"/>
        </w:rPr>
        <w:tab/>
      </w:r>
      <w:r w:rsidR="000D1857">
        <w:rPr>
          <w:rFonts w:eastAsiaTheme="minorEastAsia" w:cs="Arial"/>
          <w:sz w:val="28"/>
        </w:rPr>
        <w:tab/>
      </w:r>
      <w:r w:rsidR="000D1857">
        <w:rPr>
          <w:rFonts w:eastAsiaTheme="minorEastAsia" w:cs="Arial"/>
          <w:sz w:val="28"/>
        </w:rPr>
        <w:tab/>
      </w:r>
      <w:r w:rsidR="000D1857">
        <w:rPr>
          <w:rFonts w:eastAsiaTheme="minorEastAsia" w:cs="Arial"/>
          <w:sz w:val="28"/>
        </w:rPr>
        <w:tab/>
      </w:r>
      <w:r w:rsidR="00542F44" w:rsidRPr="00542F44">
        <w:rPr>
          <w:rFonts w:cs="Arial"/>
          <w:sz w:val="28"/>
        </w:rPr>
        <w:t>(8)</w:t>
      </w:r>
    </w:p>
    <w:p w14:paraId="6F607EBA" w14:textId="29DEB2C8" w:rsidR="004927CD" w:rsidRPr="000D1857" w:rsidRDefault="000D1857" w:rsidP="00BE2EE2">
      <w:pPr>
        <w:spacing w:after="0" w:line="240" w:lineRule="auto"/>
        <w:jc w:val="both"/>
        <w:rPr>
          <w:rFonts w:ascii="Arial" w:hAnsi="Arial" w:cs="Arial"/>
          <w:sz w:val="28"/>
        </w:rPr>
      </w:pPr>
      <w:r>
        <w:rPr>
          <w:rFonts w:ascii="Times New Roman" w:hAnsi="Times New Roman" w:cs="Times New Roman"/>
          <w:i/>
          <w:sz w:val="28"/>
        </w:rPr>
        <w:tab/>
      </w:r>
      <w:r>
        <w:rPr>
          <w:rFonts w:ascii="Times New Roman" w:hAnsi="Times New Roman" w:cs="Times New Roman"/>
          <w:i/>
          <w:sz w:val="28"/>
        </w:rPr>
        <w:tab/>
      </w:r>
      <w:r>
        <w:rPr>
          <w:rFonts w:ascii="Times New Roman" w:hAnsi="Times New Roman" w:cs="Times New Roman"/>
          <w:i/>
          <w:sz w:val="28"/>
        </w:rPr>
        <w:tab/>
      </w:r>
      <w:r>
        <w:rPr>
          <w:rFonts w:ascii="Times New Roman" w:hAnsi="Times New Roman" w:cs="Times New Roman"/>
          <w:i/>
          <w:sz w:val="28"/>
        </w:rPr>
        <w:tab/>
      </w:r>
      <w:r w:rsidR="00201966" w:rsidRPr="00542F44">
        <w:rPr>
          <w:rFonts w:ascii="Times New Roman" w:hAnsi="Times New Roman" w:cs="Times New Roman"/>
          <w:i/>
          <w:sz w:val="28"/>
        </w:rPr>
        <w:tab/>
      </w:r>
      <m:oMath>
        <m:r>
          <w:rPr>
            <w:rFonts w:ascii="Cambria Math" w:hAnsi="Cambria Math" w:cs="Times New Roman"/>
            <w:sz w:val="28"/>
          </w:rPr>
          <m:t>1+</m:t>
        </m:r>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2</m:t>
            </m:r>
          </m:sup>
        </m:sSup>
        <m:r>
          <w:rPr>
            <w:rFonts w:ascii="Cambria Math" w:hAnsi="Cambria Math" w:cs="Times New Roman"/>
            <w:sz w:val="28"/>
          </w:rPr>
          <m:t>=y</m:t>
        </m:r>
      </m:oMath>
      <w:r w:rsidR="00542F44">
        <w:rPr>
          <w:rFonts w:ascii="Times New Roman" w:eastAsiaTheme="minorEastAsia" w:hAnsi="Times New Roman" w:cs="Times New Roman"/>
          <w:i/>
          <w:sz w:val="28"/>
        </w:rPr>
        <w:tab/>
      </w:r>
      <w:r w:rsidR="00201966" w:rsidRPr="00542F44">
        <w:rPr>
          <w:rFonts w:ascii="Times New Roman" w:hAnsi="Times New Roman" w:cs="Times New Roman"/>
          <w:i/>
          <w:sz w:val="28"/>
        </w:rPr>
        <w:tab/>
      </w:r>
      <w:r w:rsidR="00201966" w:rsidRPr="00542F44">
        <w:rPr>
          <w:rFonts w:ascii="Times New Roman" w:hAnsi="Times New Roman" w:cs="Times New Roman"/>
          <w:i/>
          <w:sz w:val="28"/>
        </w:rPr>
        <w:tab/>
      </w:r>
      <w:r w:rsidR="00201966" w:rsidRPr="00542F44">
        <w:rPr>
          <w:rFonts w:ascii="Times New Roman" w:hAnsi="Times New Roman" w:cs="Times New Roman"/>
          <w:i/>
          <w:sz w:val="28"/>
        </w:rPr>
        <w:tab/>
      </w:r>
      <w:r w:rsidR="00542F44" w:rsidRPr="00542F44">
        <w:rPr>
          <w:rFonts w:ascii="Times New Roman" w:hAnsi="Times New Roman" w:cs="Times New Roman"/>
          <w:i/>
          <w:sz w:val="28"/>
        </w:rPr>
        <w:tab/>
      </w:r>
      <w:r>
        <w:rPr>
          <w:rFonts w:ascii="Times New Roman" w:hAnsi="Times New Roman" w:cs="Times New Roman"/>
          <w:i/>
          <w:sz w:val="28"/>
        </w:rPr>
        <w:tab/>
      </w:r>
      <w:r>
        <w:rPr>
          <w:rFonts w:cs="Arial"/>
          <w:sz w:val="28"/>
        </w:rPr>
        <w:t>(9)</w:t>
      </w:r>
    </w:p>
    <w:p w14:paraId="63EA95F6" w14:textId="6419E6C6" w:rsidR="004927CD" w:rsidRDefault="007B139D" w:rsidP="00BE2EE2">
      <w:pPr>
        <w:spacing w:after="0" w:line="240" w:lineRule="auto"/>
        <w:jc w:val="both"/>
        <w:rPr>
          <w:rFonts w:cs="Arial"/>
        </w:rPr>
      </w:pPr>
      <w:r>
        <w:rPr>
          <w:rFonts w:cs="Arial"/>
        </w:rPr>
        <w:t>Substitutie van vergelijking (9</w:t>
      </w:r>
      <w:r w:rsidR="006B1727">
        <w:rPr>
          <w:rFonts w:cs="Arial"/>
        </w:rPr>
        <w:t>) in (8</w:t>
      </w:r>
      <w:r w:rsidR="004927CD">
        <w:rPr>
          <w:rFonts w:cs="Arial"/>
        </w:rPr>
        <w:t>) geeft ons de evenwichtswaarden:</w:t>
      </w:r>
    </w:p>
    <w:p w14:paraId="3987E9E4" w14:textId="77777777" w:rsidR="004927CD" w:rsidRDefault="004927CD" w:rsidP="00BE2EE2">
      <w:pPr>
        <w:spacing w:after="0" w:line="240" w:lineRule="auto"/>
        <w:jc w:val="both"/>
        <w:rPr>
          <w:rFonts w:cs="Arial"/>
        </w:rPr>
      </w:pPr>
    </w:p>
    <w:p w14:paraId="2E249C68" w14:textId="0AD9B0C8" w:rsidR="00B206F0" w:rsidRPr="00B206F0" w:rsidRDefault="004927CD" w:rsidP="00BE2EE2">
      <w:pPr>
        <w:spacing w:after="0" w:line="240" w:lineRule="auto"/>
        <w:jc w:val="both"/>
        <w:rPr>
          <w:rFonts w:cs="Times New Roman"/>
          <w:sz w:val="28"/>
        </w:rPr>
      </w:pPr>
      <w:r>
        <w:rPr>
          <w:rFonts w:cs="Arial"/>
        </w:rPr>
        <w:tab/>
      </w:r>
      <w:r>
        <w:rPr>
          <w:rFonts w:cs="Arial"/>
        </w:rPr>
        <w:tab/>
      </w:r>
      <w:r w:rsidR="000D1857">
        <w:rPr>
          <w:rFonts w:ascii="Times New Roman" w:hAnsi="Times New Roman" w:cs="Times New Roman"/>
          <w:i/>
          <w:sz w:val="28"/>
        </w:rPr>
        <w:t xml:space="preserve">x = </w:t>
      </w:r>
      <m:oMath>
        <m:f>
          <m:fPr>
            <m:ctrlPr>
              <w:rPr>
                <w:rFonts w:ascii="Cambria Math" w:hAnsi="Cambria Math" w:cs="Times New Roman"/>
                <w:i/>
                <w:sz w:val="28"/>
              </w:rPr>
            </m:ctrlPr>
          </m:fPr>
          <m:num>
            <m:r>
              <w:rPr>
                <w:rFonts w:ascii="Cambria Math" w:hAnsi="Cambria Math" w:cs="Times New Roman"/>
                <w:sz w:val="28"/>
              </w:rPr>
              <m:t>a</m:t>
            </m:r>
          </m:num>
          <m:den>
            <m:r>
              <w:rPr>
                <w:rFonts w:ascii="Cambria Math" w:hAnsi="Cambria Math" w:cs="Times New Roman"/>
                <w:sz w:val="28"/>
              </w:rPr>
              <m:t>5</m:t>
            </m:r>
          </m:den>
        </m:f>
      </m:oMath>
      <w:r w:rsidR="00B206F0">
        <w:rPr>
          <w:rFonts w:ascii="Times New Roman" w:hAnsi="Times New Roman" w:cs="Times New Roman"/>
          <w:i/>
          <w:sz w:val="28"/>
        </w:rPr>
        <w:tab/>
      </w:r>
      <w:r w:rsidR="00B206F0">
        <w:rPr>
          <w:rFonts w:ascii="Times New Roman" w:hAnsi="Times New Roman" w:cs="Times New Roman"/>
          <w:i/>
          <w:sz w:val="28"/>
        </w:rPr>
        <w:tab/>
      </w:r>
      <w:r w:rsidR="00B206F0">
        <w:rPr>
          <w:rFonts w:ascii="Times New Roman" w:hAnsi="Times New Roman" w:cs="Times New Roman"/>
          <w:i/>
          <w:sz w:val="28"/>
        </w:rPr>
        <w:tab/>
      </w:r>
      <w:r w:rsidR="00B206F0">
        <w:rPr>
          <w:rFonts w:ascii="Times New Roman" w:hAnsi="Times New Roman" w:cs="Times New Roman"/>
          <w:i/>
          <w:sz w:val="28"/>
        </w:rPr>
        <w:tab/>
      </w:r>
      <w:r w:rsidR="00B206F0">
        <w:rPr>
          <w:rFonts w:ascii="Times New Roman" w:hAnsi="Times New Roman" w:cs="Times New Roman"/>
          <w:i/>
          <w:sz w:val="28"/>
        </w:rPr>
        <w:tab/>
      </w:r>
      <w:r w:rsidR="00B206F0">
        <w:rPr>
          <w:rFonts w:ascii="Times New Roman" w:hAnsi="Times New Roman" w:cs="Times New Roman"/>
          <w:i/>
          <w:sz w:val="28"/>
        </w:rPr>
        <w:tab/>
      </w:r>
      <w:r w:rsidR="006B7EC9">
        <w:rPr>
          <w:rFonts w:ascii="Times New Roman" w:hAnsi="Times New Roman" w:cs="Times New Roman"/>
          <w:i/>
          <w:sz w:val="28"/>
        </w:rPr>
        <w:tab/>
      </w:r>
      <w:r w:rsidR="00B206F0">
        <w:rPr>
          <w:rFonts w:ascii="Times New Roman" w:hAnsi="Times New Roman" w:cs="Times New Roman"/>
          <w:i/>
          <w:sz w:val="28"/>
        </w:rPr>
        <w:tab/>
      </w:r>
      <w:r w:rsidR="000D1857">
        <w:rPr>
          <w:rFonts w:ascii="Times New Roman" w:hAnsi="Times New Roman" w:cs="Times New Roman"/>
          <w:i/>
          <w:sz w:val="28"/>
        </w:rPr>
        <w:tab/>
      </w:r>
      <w:r w:rsidR="000D1857">
        <w:rPr>
          <w:rFonts w:ascii="Times New Roman" w:hAnsi="Times New Roman" w:cs="Times New Roman"/>
          <w:i/>
          <w:sz w:val="28"/>
        </w:rPr>
        <w:tab/>
      </w:r>
      <w:r w:rsidR="006B1727">
        <w:rPr>
          <w:rFonts w:cs="Times New Roman"/>
          <w:sz w:val="28"/>
        </w:rPr>
        <w:t>(10</w:t>
      </w:r>
      <w:r w:rsidR="00B206F0">
        <w:rPr>
          <w:rFonts w:cs="Times New Roman"/>
          <w:sz w:val="28"/>
        </w:rPr>
        <w:t>)</w:t>
      </w:r>
    </w:p>
    <w:p w14:paraId="4D910DAF" w14:textId="5C3D4747" w:rsidR="004927CD" w:rsidRDefault="000D1857" w:rsidP="00BE2EE2">
      <w:pPr>
        <w:spacing w:after="0" w:line="240" w:lineRule="auto"/>
        <w:jc w:val="both"/>
        <w:rPr>
          <w:rFonts w:cs="Times New Roman"/>
          <w:sz w:val="28"/>
        </w:rPr>
      </w:pPr>
      <w:r>
        <w:rPr>
          <w:rFonts w:ascii="Times New Roman" w:hAnsi="Times New Roman" w:cs="Times New Roman"/>
          <w:i/>
          <w:sz w:val="28"/>
        </w:rPr>
        <w:tab/>
      </w:r>
      <w:r>
        <w:rPr>
          <w:rFonts w:ascii="Times New Roman" w:hAnsi="Times New Roman" w:cs="Times New Roman"/>
          <w:i/>
          <w:sz w:val="28"/>
        </w:rPr>
        <w:tab/>
        <w:t xml:space="preserve">y = 1 + </w:t>
      </w:r>
      <m:oMath>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a</m:t>
                </m:r>
              </m:e>
              <m:sup>
                <m:r>
                  <w:rPr>
                    <w:rFonts w:ascii="Cambria Math" w:hAnsi="Cambria Math" w:cs="Times New Roman"/>
                    <w:sz w:val="28"/>
                  </w:rPr>
                  <m:t>2</m:t>
                </m:r>
              </m:sup>
            </m:sSup>
          </m:num>
          <m:den>
            <m:r>
              <w:rPr>
                <w:rFonts w:ascii="Cambria Math" w:hAnsi="Cambria Math" w:cs="Times New Roman"/>
                <w:sz w:val="28"/>
              </w:rPr>
              <m:t>25</m:t>
            </m:r>
          </m:den>
        </m:f>
      </m:oMath>
      <w:r w:rsidR="00B206F0">
        <w:rPr>
          <w:rFonts w:ascii="Times New Roman" w:hAnsi="Times New Roman" w:cs="Times New Roman"/>
          <w:i/>
          <w:sz w:val="28"/>
        </w:rPr>
        <w:tab/>
      </w:r>
      <w:r w:rsidR="00B206F0">
        <w:rPr>
          <w:rFonts w:ascii="Times New Roman" w:hAnsi="Times New Roman" w:cs="Times New Roman"/>
          <w:i/>
          <w:sz w:val="28"/>
        </w:rPr>
        <w:tab/>
      </w:r>
      <w:r w:rsidR="00B206F0">
        <w:rPr>
          <w:rFonts w:ascii="Times New Roman" w:hAnsi="Times New Roman" w:cs="Times New Roman"/>
          <w:i/>
          <w:sz w:val="28"/>
        </w:rPr>
        <w:tab/>
      </w:r>
      <w:r w:rsidR="00B206F0">
        <w:rPr>
          <w:rFonts w:ascii="Times New Roman" w:hAnsi="Times New Roman" w:cs="Times New Roman"/>
          <w:i/>
          <w:sz w:val="28"/>
        </w:rPr>
        <w:tab/>
      </w:r>
      <w:r w:rsidR="00B206F0">
        <w:rPr>
          <w:rFonts w:ascii="Times New Roman" w:hAnsi="Times New Roman" w:cs="Times New Roman"/>
          <w:i/>
          <w:sz w:val="28"/>
        </w:rPr>
        <w:tab/>
      </w:r>
      <w:r w:rsidR="00B206F0">
        <w:rPr>
          <w:rFonts w:ascii="Times New Roman" w:hAnsi="Times New Roman" w:cs="Times New Roman"/>
          <w:i/>
          <w:sz w:val="28"/>
        </w:rPr>
        <w:tab/>
      </w:r>
      <w:r w:rsidR="006B7EC9">
        <w:rPr>
          <w:rFonts w:ascii="Times New Roman" w:hAnsi="Times New Roman" w:cs="Times New Roman"/>
          <w:i/>
          <w:sz w:val="28"/>
        </w:rPr>
        <w:tab/>
      </w:r>
      <w:r>
        <w:rPr>
          <w:rFonts w:ascii="Times New Roman" w:hAnsi="Times New Roman" w:cs="Times New Roman"/>
          <w:i/>
          <w:sz w:val="28"/>
        </w:rPr>
        <w:tab/>
      </w:r>
      <w:r>
        <w:rPr>
          <w:rFonts w:ascii="Times New Roman" w:hAnsi="Times New Roman" w:cs="Times New Roman"/>
          <w:i/>
          <w:sz w:val="28"/>
        </w:rPr>
        <w:tab/>
      </w:r>
      <w:r w:rsidR="006B1727">
        <w:rPr>
          <w:rFonts w:cs="Times New Roman"/>
          <w:sz w:val="28"/>
        </w:rPr>
        <w:t>(11</w:t>
      </w:r>
      <w:r w:rsidR="00B206F0">
        <w:rPr>
          <w:rFonts w:cs="Times New Roman"/>
          <w:sz w:val="28"/>
        </w:rPr>
        <w:t>)</w:t>
      </w:r>
    </w:p>
    <w:p w14:paraId="50C6CC7D" w14:textId="77777777" w:rsidR="00B206F0" w:rsidRDefault="00B206F0" w:rsidP="00BE2EE2">
      <w:pPr>
        <w:spacing w:after="0" w:line="240" w:lineRule="auto"/>
        <w:jc w:val="both"/>
        <w:rPr>
          <w:rFonts w:cs="Times New Roman"/>
        </w:rPr>
      </w:pPr>
    </w:p>
    <w:p w14:paraId="759FB00C" w14:textId="77777777" w:rsidR="00B206F0" w:rsidRDefault="00B206F0" w:rsidP="009A6BFA">
      <w:pPr>
        <w:spacing w:after="0" w:line="240" w:lineRule="auto"/>
        <w:jc w:val="both"/>
        <w:rPr>
          <w:rFonts w:cs="Times New Roman"/>
        </w:rPr>
      </w:pPr>
      <w:r>
        <w:rPr>
          <w:rFonts w:cs="Times New Roman"/>
        </w:rPr>
        <w:t>Aan vergelijkingen (9) en (10) kunnen we al enkele conclusies trekken. Als we proberen vergelijkingen (9) en (10) aan elkaar gelijk te stellen krijgen we alleen complexe oplossingen</w:t>
      </w:r>
      <w:r w:rsidR="00964497">
        <w:rPr>
          <w:rFonts w:cs="Times New Roman"/>
        </w:rPr>
        <w:t xml:space="preserve"> die niet van toepassing zijn op de ‘reële’ chemische reactie.</w:t>
      </w:r>
      <w:r>
        <w:rPr>
          <w:rFonts w:cs="Times New Roman"/>
        </w:rPr>
        <w:t xml:space="preserve"> </w:t>
      </w:r>
      <w:r w:rsidR="00964497">
        <w:rPr>
          <w:rFonts w:cs="Times New Roman"/>
        </w:rPr>
        <w:t>Er zal dus nooit een evenwicht worden bereikt waarbij de concentraties van chloriet- en jodide-ionen aan elkaar gelijk zijn. Verder</w:t>
      </w:r>
      <w:r>
        <w:rPr>
          <w:rFonts w:cs="Times New Roman"/>
        </w:rPr>
        <w:t xml:space="preserve"> kunnen</w:t>
      </w:r>
      <w:r w:rsidR="00964497">
        <w:rPr>
          <w:rFonts w:cs="Times New Roman"/>
        </w:rPr>
        <w:t xml:space="preserve"> we</w:t>
      </w:r>
      <w:r>
        <w:rPr>
          <w:rFonts w:cs="Times New Roman"/>
        </w:rPr>
        <w:t xml:space="preserve"> zeggen dat de evenwichtsconcentratie [I</w:t>
      </w:r>
      <w:r>
        <w:rPr>
          <w:rFonts w:cs="Times New Roman"/>
          <w:vertAlign w:val="superscript"/>
        </w:rPr>
        <w:t>-</w:t>
      </w:r>
      <w:r>
        <w:rPr>
          <w:rFonts w:cs="Times New Roman"/>
        </w:rPr>
        <w:t>] altijd lager ligt dan die van [ClO</w:t>
      </w:r>
      <w:r>
        <w:rPr>
          <w:rFonts w:cs="Times New Roman"/>
          <w:vertAlign w:val="subscript"/>
        </w:rPr>
        <w:t>2</w:t>
      </w:r>
      <w:r>
        <w:rPr>
          <w:rFonts w:cs="Times New Roman"/>
          <w:vertAlign w:val="superscript"/>
        </w:rPr>
        <w:t>-</w:t>
      </w:r>
      <w:r>
        <w:rPr>
          <w:rFonts w:cs="Times New Roman"/>
        </w:rPr>
        <w:t>], omdat:</w:t>
      </w:r>
    </w:p>
    <w:p w14:paraId="0A31B7FF" w14:textId="77777777" w:rsidR="00B206F0" w:rsidRDefault="00B206F0" w:rsidP="00BE2EE2">
      <w:pPr>
        <w:spacing w:after="0" w:line="240" w:lineRule="auto"/>
        <w:jc w:val="both"/>
        <w:rPr>
          <w:rFonts w:cs="Times New Roman"/>
        </w:rPr>
      </w:pPr>
    </w:p>
    <w:p w14:paraId="306C5A06" w14:textId="2C7AA82B" w:rsidR="00B206F0" w:rsidRPr="006B7EC9" w:rsidRDefault="00B206F0" w:rsidP="00BE2EE2">
      <w:pPr>
        <w:spacing w:after="0" w:line="240" w:lineRule="auto"/>
        <w:jc w:val="both"/>
        <w:rPr>
          <w:rFonts w:cs="Times New Roman"/>
          <w:sz w:val="28"/>
        </w:rPr>
      </w:pPr>
      <w:r>
        <w:rPr>
          <w:rFonts w:cs="Times New Roman"/>
        </w:rPr>
        <w:tab/>
      </w:r>
      <w:r>
        <w:rPr>
          <w:rFonts w:cs="Times New Roman"/>
        </w:rPr>
        <w:tab/>
      </w:r>
      <w:r w:rsidR="000D1857" w:rsidRPr="0061767B">
        <w:rPr>
          <w:rFonts w:ascii="Times New Roman" w:hAnsi="Times New Roman" w:cs="Times New Roman"/>
          <w:i/>
          <w:sz w:val="28"/>
        </w:rPr>
        <w:t xml:space="preserve">1 + </w:t>
      </w:r>
      <m:oMath>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a</m:t>
                </m:r>
              </m:e>
              <m:sup>
                <m:r>
                  <w:rPr>
                    <w:rFonts w:ascii="Cambria Math" w:hAnsi="Cambria Math" w:cs="Times New Roman"/>
                    <w:sz w:val="28"/>
                  </w:rPr>
                  <m:t>2</m:t>
                </m:r>
              </m:sup>
            </m:sSup>
          </m:num>
          <m:den>
            <m:r>
              <w:rPr>
                <w:rFonts w:ascii="Cambria Math" w:hAnsi="Cambria Math" w:cs="Times New Roman"/>
                <w:sz w:val="28"/>
              </w:rPr>
              <m:t>25</m:t>
            </m:r>
          </m:den>
        </m:f>
      </m:oMath>
      <w:r w:rsidR="000D1857" w:rsidRPr="0061767B">
        <w:rPr>
          <w:rFonts w:ascii="Times New Roman" w:eastAsiaTheme="minorEastAsia" w:hAnsi="Times New Roman" w:cs="Times New Roman"/>
          <w:i/>
          <w:sz w:val="28"/>
        </w:rPr>
        <w:t xml:space="preserve">  </w:t>
      </w:r>
      <w:r w:rsidRPr="0061767B">
        <w:rPr>
          <w:rFonts w:ascii="Times New Roman" w:hAnsi="Times New Roman" w:cs="Times New Roman"/>
          <w:i/>
          <w:sz w:val="28"/>
        </w:rPr>
        <w:t>&gt;</w:t>
      </w:r>
      <w:r w:rsidR="000D1857" w:rsidRPr="0061767B">
        <w:rPr>
          <w:rFonts w:ascii="Times New Roman" w:hAnsi="Times New Roman" w:cs="Times New Roman"/>
          <w:i/>
          <w:sz w:val="28"/>
        </w:rPr>
        <w:t xml:space="preserve"> </w:t>
      </w:r>
      <w:r w:rsidRPr="0061767B">
        <w:rPr>
          <w:rFonts w:ascii="Times New Roman" w:hAnsi="Times New Roman" w:cs="Times New Roman"/>
          <w:i/>
          <w:sz w:val="28"/>
        </w:rPr>
        <w:t xml:space="preserve"> </w:t>
      </w:r>
      <m:oMath>
        <m:f>
          <m:fPr>
            <m:ctrlPr>
              <w:rPr>
                <w:rFonts w:ascii="Cambria Math" w:hAnsi="Cambria Math" w:cs="Times New Roman"/>
                <w:i/>
                <w:sz w:val="28"/>
              </w:rPr>
            </m:ctrlPr>
          </m:fPr>
          <m:num>
            <m:r>
              <w:rPr>
                <w:rFonts w:ascii="Cambria Math" w:hAnsi="Cambria Math" w:cs="Times New Roman"/>
                <w:sz w:val="28"/>
              </w:rPr>
              <m:t>a</m:t>
            </m:r>
          </m:num>
          <m:den>
            <m:r>
              <w:rPr>
                <w:rFonts w:ascii="Cambria Math" w:hAnsi="Cambria Math" w:cs="Times New Roman"/>
                <w:sz w:val="28"/>
              </w:rPr>
              <m:t>5</m:t>
            </m:r>
          </m:den>
        </m:f>
      </m:oMath>
      <w:r w:rsidR="000D1857" w:rsidRPr="0061767B">
        <w:rPr>
          <w:rFonts w:ascii="Times New Roman" w:eastAsiaTheme="minorEastAsia" w:hAnsi="Times New Roman" w:cs="Times New Roman"/>
          <w:i/>
          <w:sz w:val="28"/>
        </w:rPr>
        <w:t xml:space="preserve">   </w:t>
      </w:r>
      <w:r w:rsidRPr="0061767B">
        <w:rPr>
          <w:rFonts w:ascii="Times New Roman" w:hAnsi="Times New Roman" w:cs="Times New Roman"/>
          <w:i/>
          <w:sz w:val="28"/>
        </w:rPr>
        <w:t>˄   a &gt; 0</w:t>
      </w:r>
      <w:r w:rsidR="006B7EC9">
        <w:rPr>
          <w:rFonts w:ascii="Times New Roman" w:hAnsi="Times New Roman" w:cs="Times New Roman"/>
          <w:i/>
          <w:sz w:val="28"/>
        </w:rPr>
        <w:tab/>
      </w:r>
      <w:r w:rsidR="006B7EC9">
        <w:rPr>
          <w:rFonts w:ascii="Times New Roman" w:hAnsi="Times New Roman" w:cs="Times New Roman"/>
          <w:i/>
          <w:sz w:val="28"/>
        </w:rPr>
        <w:tab/>
      </w:r>
      <w:r w:rsidR="006B7EC9">
        <w:rPr>
          <w:rFonts w:ascii="Times New Roman" w:hAnsi="Times New Roman" w:cs="Times New Roman"/>
          <w:i/>
          <w:sz w:val="28"/>
        </w:rPr>
        <w:tab/>
      </w:r>
      <w:r w:rsidR="006B7EC9">
        <w:rPr>
          <w:rFonts w:ascii="Times New Roman" w:hAnsi="Times New Roman" w:cs="Times New Roman"/>
          <w:i/>
          <w:sz w:val="28"/>
        </w:rPr>
        <w:tab/>
      </w:r>
      <w:r w:rsidR="006B7EC9">
        <w:rPr>
          <w:rFonts w:ascii="Times New Roman" w:hAnsi="Times New Roman" w:cs="Times New Roman"/>
          <w:i/>
          <w:sz w:val="28"/>
        </w:rPr>
        <w:tab/>
      </w:r>
      <w:r w:rsidR="000D1857">
        <w:rPr>
          <w:rFonts w:ascii="Times New Roman" w:hAnsi="Times New Roman" w:cs="Times New Roman"/>
          <w:i/>
          <w:sz w:val="28"/>
        </w:rPr>
        <w:tab/>
      </w:r>
      <w:r w:rsidR="000D1857">
        <w:rPr>
          <w:rFonts w:ascii="Times New Roman" w:hAnsi="Times New Roman" w:cs="Times New Roman"/>
          <w:i/>
          <w:sz w:val="28"/>
        </w:rPr>
        <w:tab/>
      </w:r>
      <w:r w:rsidR="006B1727">
        <w:rPr>
          <w:rFonts w:cs="Times New Roman"/>
          <w:sz w:val="28"/>
        </w:rPr>
        <w:t>(12</w:t>
      </w:r>
      <w:r w:rsidR="006B7EC9">
        <w:rPr>
          <w:rFonts w:cs="Times New Roman"/>
          <w:sz w:val="28"/>
        </w:rPr>
        <w:t>)</w:t>
      </w:r>
    </w:p>
    <w:p w14:paraId="47C66E59" w14:textId="77777777" w:rsidR="00C81807" w:rsidRDefault="00C81807" w:rsidP="00BE2EE2">
      <w:pPr>
        <w:spacing w:after="0" w:line="240" w:lineRule="auto"/>
        <w:jc w:val="both"/>
        <w:rPr>
          <w:rFonts w:cs="Times New Roman"/>
        </w:rPr>
      </w:pPr>
    </w:p>
    <w:p w14:paraId="228421D4" w14:textId="62C687CF" w:rsidR="0098649D" w:rsidRDefault="009A6BFA" w:rsidP="00F94520">
      <w:pPr>
        <w:spacing w:after="0" w:line="240" w:lineRule="auto"/>
        <w:jc w:val="both"/>
        <w:rPr>
          <w:rFonts w:cs="Times New Roman"/>
        </w:rPr>
      </w:pPr>
      <w:r>
        <w:rPr>
          <w:rFonts w:cs="Times New Roman"/>
        </w:rPr>
        <w:t xml:space="preserve">Het bewijs wordt hierbij achterwege gelaten. </w:t>
      </w:r>
      <w:r w:rsidR="002B7BB2">
        <w:rPr>
          <w:rFonts w:cs="Times New Roman"/>
        </w:rPr>
        <w:t xml:space="preserve">Aan de hand van </w:t>
      </w:r>
      <w:r w:rsidR="00973A96">
        <w:rPr>
          <w:rFonts w:cs="Times New Roman"/>
        </w:rPr>
        <w:t xml:space="preserve">deze analyse zouden we voor nu kunnen zeggen dat parameter </w:t>
      </w:r>
      <w:r w:rsidR="00973A96">
        <w:rPr>
          <w:rFonts w:cs="Times New Roman"/>
          <w:i/>
        </w:rPr>
        <w:t>a</w:t>
      </w:r>
      <w:r w:rsidR="00973A96">
        <w:rPr>
          <w:rFonts w:cs="Times New Roman"/>
        </w:rPr>
        <w:t xml:space="preserve"> een </w:t>
      </w:r>
      <w:r w:rsidR="00973A96" w:rsidRPr="00973A96">
        <w:rPr>
          <w:rFonts w:cs="Times New Roman"/>
        </w:rPr>
        <w:t>evenwichtsconstante</w:t>
      </w:r>
      <w:r w:rsidR="00973A96">
        <w:rPr>
          <w:rFonts w:cs="Times New Roman"/>
        </w:rPr>
        <w:t xml:space="preserve"> kan worden genoemd. Uit verdere analyse zal blijken hoe we deze parameter kunnen definiëren.</w:t>
      </w:r>
    </w:p>
    <w:p w14:paraId="42127F28" w14:textId="77777777" w:rsidR="0086000E" w:rsidRPr="0086000E" w:rsidRDefault="009A6BFA" w:rsidP="00973990">
      <w:pPr>
        <w:spacing w:after="0" w:line="240" w:lineRule="auto"/>
        <w:ind w:firstLine="360"/>
        <w:jc w:val="both"/>
        <w:rPr>
          <w:rFonts w:cs="Times New Roman"/>
        </w:rPr>
      </w:pPr>
      <w:r>
        <w:rPr>
          <w:rFonts w:cs="Times New Roman"/>
        </w:rPr>
        <w:t xml:space="preserve">Wat er moet worden opgemerkt in dit differentiaalmodel is dat er wordt uitgegaan van voldoende reactanten di-jood en chloordioxide. </w:t>
      </w:r>
      <w:r w:rsidR="002B7BB2">
        <w:rPr>
          <w:rFonts w:cs="Times New Roman"/>
        </w:rPr>
        <w:t>Hiermee willen we zeggen dat dit model niet</w:t>
      </w:r>
      <w:r w:rsidR="00973A96">
        <w:rPr>
          <w:rFonts w:cs="Times New Roman"/>
        </w:rPr>
        <w:t xml:space="preserve"> zozeer</w:t>
      </w:r>
      <w:r w:rsidR="002B7BB2">
        <w:rPr>
          <w:rFonts w:cs="Times New Roman"/>
        </w:rPr>
        <w:t xml:space="preserve"> kijkt naar de invloed van de eerdergenoemde reactanten op de oscillatie, maar juist op de periodieke osc</w:t>
      </w:r>
      <w:r w:rsidR="00F94520">
        <w:rPr>
          <w:rFonts w:cs="Times New Roman"/>
        </w:rPr>
        <w:t>illatie die jodide- en chloriet</w:t>
      </w:r>
      <w:r w:rsidR="002B7BB2">
        <w:rPr>
          <w:rFonts w:cs="Times New Roman"/>
        </w:rPr>
        <w:t>ionen ondergaan in aanwezigheid van voldoende reactanten. Bijvoorbeeld, als we een overmaat aan di-jood zouden gebruiken (en een ondermaat aan chloordioxide) dan kan het wel voorkomen dat in de evenwichtssituatie geldt: [I</w:t>
      </w:r>
      <w:r w:rsidR="002B7BB2">
        <w:rPr>
          <w:rFonts w:cs="Times New Roman"/>
          <w:vertAlign w:val="superscript"/>
        </w:rPr>
        <w:t>-</w:t>
      </w:r>
      <w:r w:rsidR="002B7BB2">
        <w:rPr>
          <w:rFonts w:cs="Times New Roman"/>
        </w:rPr>
        <w:t>] &gt; [ClO</w:t>
      </w:r>
      <w:r w:rsidR="002B7BB2">
        <w:rPr>
          <w:rFonts w:cs="Times New Roman"/>
          <w:vertAlign w:val="subscript"/>
        </w:rPr>
        <w:t>2</w:t>
      </w:r>
      <w:r w:rsidR="002B7BB2">
        <w:rPr>
          <w:rFonts w:cs="Times New Roman"/>
          <w:vertAlign w:val="superscript"/>
        </w:rPr>
        <w:t>-</w:t>
      </w:r>
      <w:r w:rsidR="002B7BB2">
        <w:rPr>
          <w:rFonts w:cs="Times New Roman"/>
        </w:rPr>
        <w:t>].</w:t>
      </w:r>
    </w:p>
    <w:p w14:paraId="5AA503C3" w14:textId="77777777" w:rsidR="0058207A" w:rsidRDefault="0058207A" w:rsidP="002B7BB2">
      <w:pPr>
        <w:spacing w:after="0" w:line="240" w:lineRule="auto"/>
        <w:jc w:val="both"/>
        <w:rPr>
          <w:rFonts w:cs="Times New Roman"/>
        </w:rPr>
      </w:pPr>
    </w:p>
    <w:p w14:paraId="078E2EB4" w14:textId="77777777" w:rsidR="0058207A" w:rsidRDefault="0058207A" w:rsidP="002B7BB2">
      <w:pPr>
        <w:spacing w:after="0" w:line="240" w:lineRule="auto"/>
        <w:jc w:val="both"/>
        <w:rPr>
          <w:rFonts w:cs="Times New Roman"/>
        </w:rPr>
      </w:pPr>
    </w:p>
    <w:p w14:paraId="637E2E7D" w14:textId="685464A4" w:rsidR="0041465A" w:rsidRPr="0041465A" w:rsidRDefault="00B910C9" w:rsidP="00647E0F">
      <w:pPr>
        <w:pStyle w:val="Heading2"/>
      </w:pPr>
      <w:bookmarkStart w:id="14" w:name="_Toc446961925"/>
      <w:r>
        <w:t>2.3 Numeriek Oplossen met de M</w:t>
      </w:r>
      <w:r w:rsidR="0041465A">
        <w:t>ethode van Euler</w:t>
      </w:r>
      <w:bookmarkEnd w:id="14"/>
    </w:p>
    <w:p w14:paraId="10CFCB36" w14:textId="18892F1C" w:rsidR="00647E0F" w:rsidRDefault="00F94520" w:rsidP="00581C49">
      <w:pPr>
        <w:spacing w:after="0" w:line="240" w:lineRule="auto"/>
        <w:ind w:firstLine="360"/>
        <w:jc w:val="both"/>
        <w:rPr>
          <w:rFonts w:cs="Arial"/>
          <w:bCs/>
          <w:color w:val="252525"/>
          <w:szCs w:val="21"/>
          <w:shd w:val="clear" w:color="auto" w:fill="FFFFFF"/>
        </w:rPr>
      </w:pPr>
      <w:r>
        <w:rPr>
          <w:rFonts w:cs="Arial"/>
        </w:rPr>
        <w:t xml:space="preserve">Voor het maken van een plot die concentratie tegen de tijd uitzet van de jodide- en chlorietionen om het oscillerende proces in beeld te brengen moeten we de functies </w:t>
      </w:r>
      <w:r>
        <w:rPr>
          <w:rFonts w:ascii="Times New Roman" w:hAnsi="Times New Roman" w:cs="Times New Roman"/>
          <w:i/>
        </w:rPr>
        <w:t xml:space="preserve">x(t) </w:t>
      </w:r>
      <w:r>
        <w:rPr>
          <w:rFonts w:cs="Times New Roman"/>
        </w:rPr>
        <w:t xml:space="preserve">en </w:t>
      </w:r>
      <w:r>
        <w:rPr>
          <w:rFonts w:ascii="Times New Roman" w:hAnsi="Times New Roman" w:cs="Times New Roman"/>
          <w:i/>
        </w:rPr>
        <w:t xml:space="preserve">y(t) </w:t>
      </w:r>
      <w:r>
        <w:rPr>
          <w:rFonts w:cs="Times New Roman"/>
        </w:rPr>
        <w:t xml:space="preserve">vinden die in vergelijkingen (5) en (6) voorkomen als onderdeel van de gekoppelde differentiaalvergelijkingen. Aangezien dit geen lineair stelsel vergelijkingen is wordt het vinden van zo’n uitdrukking niet makkelijk. Wat we wel kunnen toepassen is de methode van Euler om de functies </w:t>
      </w:r>
      <w:r>
        <w:rPr>
          <w:rFonts w:ascii="Times New Roman" w:hAnsi="Times New Roman" w:cs="Times New Roman"/>
          <w:i/>
        </w:rPr>
        <w:t xml:space="preserve">x(t) </w:t>
      </w:r>
      <w:r>
        <w:rPr>
          <w:rFonts w:cs="Times New Roman"/>
        </w:rPr>
        <w:t xml:space="preserve">en </w:t>
      </w:r>
      <w:r>
        <w:rPr>
          <w:rFonts w:ascii="Times New Roman" w:hAnsi="Times New Roman" w:cs="Times New Roman"/>
          <w:i/>
        </w:rPr>
        <w:t xml:space="preserve">y(t) </w:t>
      </w:r>
      <w:r>
        <w:rPr>
          <w:rFonts w:cs="Times New Roman"/>
        </w:rPr>
        <w:t xml:space="preserve">numeriek te benaderen. Om het rekenproces te doorlopen is het softwarepakket </w:t>
      </w:r>
      <w:r w:rsidR="004F20E1">
        <w:rPr>
          <w:rFonts w:cs="Times New Roman"/>
        </w:rPr>
        <w:t>MATLAB®</w:t>
      </w:r>
      <w:r w:rsidRPr="00F94520">
        <w:rPr>
          <w:rFonts w:cs="Arial"/>
          <w:b/>
          <w:bCs/>
          <w:color w:val="252525"/>
          <w:szCs w:val="21"/>
          <w:shd w:val="clear" w:color="auto" w:fill="FFFFFF"/>
        </w:rPr>
        <w:t xml:space="preserve"> </w:t>
      </w:r>
      <w:r>
        <w:rPr>
          <w:rFonts w:cs="Arial"/>
          <w:bCs/>
          <w:color w:val="252525"/>
          <w:szCs w:val="21"/>
          <w:shd w:val="clear" w:color="auto" w:fill="FFFFFF"/>
        </w:rPr>
        <w:t>gebruikt. De scripts die zijn geschreven om verscheidene processen uit te voeren</w:t>
      </w:r>
      <w:r w:rsidR="006A5017">
        <w:rPr>
          <w:rFonts w:cs="Arial"/>
          <w:bCs/>
          <w:color w:val="252525"/>
          <w:szCs w:val="21"/>
          <w:shd w:val="clear" w:color="auto" w:fill="FFFFFF"/>
        </w:rPr>
        <w:t xml:space="preserve"> staa</w:t>
      </w:r>
      <w:r w:rsidR="00647E0F">
        <w:rPr>
          <w:rFonts w:cs="Arial"/>
          <w:bCs/>
          <w:color w:val="252525"/>
          <w:szCs w:val="21"/>
          <w:shd w:val="clear" w:color="auto" w:fill="FFFFFF"/>
        </w:rPr>
        <w:t>n in de appendix vermeld.</w:t>
      </w:r>
    </w:p>
    <w:p w14:paraId="31FEB9FE" w14:textId="77777777" w:rsidR="00647E0F" w:rsidRDefault="00647E0F" w:rsidP="00581C49">
      <w:pPr>
        <w:spacing w:after="0" w:line="240" w:lineRule="auto"/>
        <w:ind w:firstLine="360"/>
        <w:jc w:val="both"/>
        <w:rPr>
          <w:rFonts w:cs="Arial"/>
          <w:bCs/>
          <w:color w:val="252525"/>
          <w:szCs w:val="21"/>
          <w:shd w:val="clear" w:color="auto" w:fill="FFFFFF"/>
        </w:rPr>
      </w:pPr>
    </w:p>
    <w:p w14:paraId="1701B57A" w14:textId="7DB63B7A" w:rsidR="00592405" w:rsidRPr="00647E0F" w:rsidRDefault="00647E0F" w:rsidP="00581C49">
      <w:pPr>
        <w:spacing w:after="0" w:line="240" w:lineRule="auto"/>
        <w:ind w:firstLine="360"/>
        <w:jc w:val="both"/>
        <w:rPr>
          <w:rFonts w:cs="Times New Roman"/>
        </w:rPr>
      </w:pPr>
      <w:r>
        <w:rPr>
          <w:rFonts w:cs="Times New Roman"/>
        </w:rPr>
        <w:t xml:space="preserve">Bij het toepassen van de methode van Euler moeten we het stelsel differentiaalvergelijkingen definiëren. Parameters </w:t>
      </w:r>
      <w:r>
        <w:rPr>
          <w:rFonts w:cs="Times New Roman"/>
          <w:i/>
        </w:rPr>
        <w:t xml:space="preserve">a </w:t>
      </w:r>
      <w:r>
        <w:rPr>
          <w:rFonts w:cs="Times New Roman"/>
        </w:rPr>
        <w:t xml:space="preserve">en </w:t>
      </w:r>
      <w:r>
        <w:rPr>
          <w:rFonts w:cs="Times New Roman"/>
          <w:i/>
        </w:rPr>
        <w:t>b</w:t>
      </w:r>
      <w:r>
        <w:rPr>
          <w:rFonts w:cs="Times New Roman"/>
        </w:rPr>
        <w:t xml:space="preserve"> moet dus een waarde worden toegekend. In onderdeel 2.2</w:t>
      </w:r>
      <w:r>
        <w:rPr>
          <w:rFonts w:cs="Times New Roman"/>
          <w:u w:val="single"/>
        </w:rPr>
        <w:t>.</w:t>
      </w:r>
      <w:r>
        <w:rPr>
          <w:rFonts w:cs="Times New Roman"/>
        </w:rPr>
        <w:t xml:space="preserve"> hebben we afgeleid dat </w:t>
      </w:r>
      <w:r>
        <w:rPr>
          <w:rFonts w:cs="Times New Roman"/>
          <w:i/>
        </w:rPr>
        <w:t>a</w:t>
      </w:r>
      <w:r>
        <w:rPr>
          <w:rFonts w:cs="Times New Roman"/>
        </w:rPr>
        <w:t xml:space="preserve"> de evenwichtswaarden van het systeem bepaald en een evenwichtsconstante genoemd. In vergelijking (6) kan worden gezien dat </w:t>
      </w:r>
      <w:r>
        <w:rPr>
          <w:rFonts w:cs="Times New Roman"/>
          <w:i/>
        </w:rPr>
        <w:t>b</w:t>
      </w:r>
      <w:r>
        <w:rPr>
          <w:rFonts w:cs="Times New Roman"/>
        </w:rPr>
        <w:t xml:space="preserve"> betrekking heeft op de verandering in concentratie [ClO</w:t>
      </w:r>
      <w:r>
        <w:rPr>
          <w:rFonts w:cs="Times New Roman"/>
          <w:vertAlign w:val="subscript"/>
        </w:rPr>
        <w:t>2</w:t>
      </w:r>
      <w:r>
        <w:rPr>
          <w:rFonts w:cs="Times New Roman"/>
          <w:vertAlign w:val="superscript"/>
        </w:rPr>
        <w:t>-</w:t>
      </w:r>
      <w:r>
        <w:rPr>
          <w:rFonts w:cs="Times New Roman"/>
        </w:rPr>
        <w:t xml:space="preserve">]. We zouden hiermee naar </w:t>
      </w:r>
      <w:r>
        <w:rPr>
          <w:rFonts w:cs="Times New Roman"/>
          <w:i/>
        </w:rPr>
        <w:t>b</w:t>
      </w:r>
      <w:r>
        <w:rPr>
          <w:rFonts w:cs="Times New Roman"/>
        </w:rPr>
        <w:t xml:space="preserve"> kunnen refereren als de inhibitorcoëfficiënt. Om deze coëfficiënt een redelijke waarde toe te kennen hebben we ervoor gekozen dat deze gelijk is aan de verhouding van de initiële concentraties van de oscillerende stoffen; [I</w:t>
      </w:r>
      <w:r>
        <w:rPr>
          <w:rFonts w:cs="Times New Roman"/>
          <w:vertAlign w:val="superscript"/>
        </w:rPr>
        <w:t>-</w:t>
      </w:r>
      <w:r>
        <w:rPr>
          <w:rFonts w:cs="Times New Roman"/>
        </w:rPr>
        <w:t>]</w:t>
      </w:r>
      <w:r>
        <w:rPr>
          <w:rFonts w:cs="Times New Roman"/>
          <w:vertAlign w:val="subscript"/>
        </w:rPr>
        <w:t>t=0</w:t>
      </w:r>
      <w:r>
        <w:rPr>
          <w:rFonts w:cs="Times New Roman"/>
        </w:rPr>
        <w:t>/[ClO</w:t>
      </w:r>
      <w:r>
        <w:rPr>
          <w:rFonts w:cs="Times New Roman"/>
          <w:vertAlign w:val="subscript"/>
        </w:rPr>
        <w:t>2</w:t>
      </w:r>
      <w:r>
        <w:rPr>
          <w:rFonts w:cs="Times New Roman"/>
          <w:vertAlign w:val="superscript"/>
        </w:rPr>
        <w:t>-</w:t>
      </w:r>
      <w:r>
        <w:rPr>
          <w:rFonts w:cs="Times New Roman"/>
        </w:rPr>
        <w:t>]</w:t>
      </w:r>
      <w:r>
        <w:rPr>
          <w:rFonts w:cs="Times New Roman"/>
          <w:vertAlign w:val="subscript"/>
        </w:rPr>
        <w:t>t=0</w:t>
      </w:r>
      <w:r>
        <w:rPr>
          <w:rFonts w:cs="Times New Roman"/>
        </w:rPr>
        <w:t xml:space="preserve">. De verandering in inhibitor hangt namelijk af van de concentratie activator. Op dit moment is de parameter </w:t>
      </w:r>
      <w:r>
        <w:rPr>
          <w:rFonts w:cs="Times New Roman"/>
          <w:i/>
        </w:rPr>
        <w:t xml:space="preserve">b </w:t>
      </w:r>
      <w:r>
        <w:rPr>
          <w:rFonts w:cs="Times New Roman"/>
        </w:rPr>
        <w:t>min of meer arbitrair gekozen, want een andere verhouding tussen de concentraties had ook kunnen worden genomen. We zullen echter later zien dat deze definitie voor de parameter op dit moment een goede overeenkomst toont tussen het fasevlak, evenwichtspunt en oplossingskromme.</w:t>
      </w:r>
    </w:p>
    <w:p w14:paraId="379BD5F9" w14:textId="65B36E74" w:rsidR="00592405" w:rsidRDefault="00E7049D" w:rsidP="00581C49">
      <w:pPr>
        <w:spacing w:after="0" w:line="240" w:lineRule="auto"/>
        <w:ind w:firstLine="360"/>
        <w:jc w:val="both"/>
        <w:rPr>
          <w:rFonts w:cs="Times New Roman"/>
        </w:rPr>
      </w:pPr>
      <w:r w:rsidRPr="003929DE">
        <w:rPr>
          <w:rFonts w:cs="Times New Roman"/>
          <w:noProof/>
          <w:lang w:eastAsia="nl-NL"/>
        </w:rPr>
        <w:drawing>
          <wp:anchor distT="0" distB="0" distL="114300" distR="114300" simplePos="0" relativeHeight="251666432" behindDoc="1" locked="0" layoutInCell="1" allowOverlap="1" wp14:anchorId="47BEEC31" wp14:editId="566EB733">
            <wp:simplePos x="0" y="0"/>
            <wp:positionH relativeFrom="margin">
              <wp:posOffset>2870200</wp:posOffset>
            </wp:positionH>
            <wp:positionV relativeFrom="margin">
              <wp:posOffset>1186180</wp:posOffset>
            </wp:positionV>
            <wp:extent cx="3794760" cy="2819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476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405">
        <w:rPr>
          <w:rFonts w:cs="Times New Roman"/>
        </w:rPr>
        <w:t xml:space="preserve">In </w:t>
      </w:r>
      <w:r w:rsidR="00592405">
        <w:rPr>
          <w:rFonts w:cs="Times New Roman"/>
          <w:b/>
          <w:u w:val="single"/>
        </w:rPr>
        <w:t>Script 1</w:t>
      </w:r>
      <w:r w:rsidR="00592405">
        <w:rPr>
          <w:rFonts w:cs="Times New Roman"/>
        </w:rPr>
        <w:t xml:space="preserve"> staat het script dat is geschreven in </w:t>
      </w:r>
      <w:r w:rsidR="004F20E1">
        <w:rPr>
          <w:rFonts w:cs="Times New Roman"/>
        </w:rPr>
        <w:t>MATLAB®</w:t>
      </w:r>
      <w:r w:rsidR="00592405">
        <w:rPr>
          <w:rFonts w:cs="Arial"/>
          <w:bCs/>
          <w:color w:val="252525"/>
          <w:szCs w:val="21"/>
          <w:shd w:val="clear" w:color="auto" w:fill="FFFFFF"/>
        </w:rPr>
        <w:t xml:space="preserve"> om het stelsel numeriek op te lossen </w:t>
      </w:r>
      <w:r w:rsidR="00B61CE6">
        <w:rPr>
          <w:rFonts w:cs="Arial"/>
          <w:bCs/>
          <w:color w:val="252525"/>
          <w:szCs w:val="21"/>
          <w:shd w:val="clear" w:color="auto" w:fill="FFFFFF"/>
        </w:rPr>
        <w:t xml:space="preserve">met behulp van de methode van Euler </w:t>
      </w:r>
      <w:r w:rsidR="00592405">
        <w:rPr>
          <w:rFonts w:cs="Arial"/>
          <w:bCs/>
          <w:color w:val="252525"/>
          <w:szCs w:val="21"/>
          <w:shd w:val="clear" w:color="auto" w:fill="FFFFFF"/>
        </w:rPr>
        <w:t xml:space="preserve">voor de functies </w:t>
      </w:r>
      <w:r w:rsidR="00592405">
        <w:rPr>
          <w:rFonts w:ascii="Times New Roman" w:hAnsi="Times New Roman" w:cs="Times New Roman"/>
          <w:i/>
        </w:rPr>
        <w:t xml:space="preserve">x(t) </w:t>
      </w:r>
      <w:r w:rsidR="00592405">
        <w:rPr>
          <w:rFonts w:cs="Times New Roman"/>
        </w:rPr>
        <w:t xml:space="preserve">en </w:t>
      </w:r>
      <w:r w:rsidR="00592405">
        <w:rPr>
          <w:rFonts w:ascii="Times New Roman" w:hAnsi="Times New Roman" w:cs="Times New Roman"/>
          <w:i/>
        </w:rPr>
        <w:t>y(t)</w:t>
      </w:r>
      <w:r w:rsidR="00592405">
        <w:rPr>
          <w:rFonts w:cs="Times New Roman"/>
        </w:rPr>
        <w:t xml:space="preserve">. </w:t>
      </w:r>
      <w:r w:rsidR="0060649C">
        <w:rPr>
          <w:rFonts w:cs="Times New Roman"/>
        </w:rPr>
        <w:t>Deze methode benaderd het verloop van de differentiaalvergelijking op vaste tijdsintervallen</w:t>
      </w:r>
      <m:oMath>
        <m:r>
          <w:rPr>
            <w:rFonts w:ascii="Cambria Math" w:hAnsi="Cambria Math" w:cs="Times New Roman"/>
          </w:rPr>
          <m:t xml:space="preserve"> dt</m:t>
        </m:r>
      </m:oMath>
      <w:r w:rsidR="0060649C">
        <w:rPr>
          <w:rFonts w:cs="Times New Roman"/>
        </w:rPr>
        <w:t xml:space="preserve">, De evaluatie van de differentiaalvergelijking voor een tijdstip </w:t>
      </w:r>
      <w:r w:rsidR="0060649C" w:rsidRPr="00FE3328">
        <w:rPr>
          <w:rFonts w:ascii="Times New Roman" w:hAnsi="Times New Roman" w:cs="Times New Roman"/>
        </w:rPr>
        <w:t>t</w:t>
      </w:r>
      <w:r w:rsidR="0060649C">
        <w:rPr>
          <w:rFonts w:cs="Times New Roman"/>
        </w:rPr>
        <w:t xml:space="preserve"> en gegeven startwaarde </w:t>
      </w:r>
      <w:r w:rsidR="00FE3328">
        <w:rPr>
          <w:rFonts w:ascii="Times New Roman" w:hAnsi="Times New Roman" w:cs="Times New Roman"/>
          <w:i/>
        </w:rPr>
        <w:t xml:space="preserve">x(0) </w:t>
      </w:r>
      <w:r w:rsidR="0060649C">
        <w:rPr>
          <w:rFonts w:cs="Times New Roman"/>
        </w:rPr>
        <w:t xml:space="preserve">geeft ons dan de richting van de functie op dat punt. Herhaaldelijk toepassen van deze benadering geeft ons de richting van de functie op al deze tijdstippen, waardoor een kromme kan worden getrokken door deze benaderingen. Voor de numerieke oplossing </w:t>
      </w:r>
      <w:r w:rsidR="00B61CE6">
        <w:rPr>
          <w:rFonts w:cs="Times New Roman"/>
        </w:rPr>
        <w:t xml:space="preserve">zijn aanvankelijk arbitraire waarden voor de parameters </w:t>
      </w:r>
      <w:r w:rsidR="00B61CE6" w:rsidRPr="00FE5939">
        <w:rPr>
          <w:rFonts w:cs="Times New Roman"/>
          <w:i/>
        </w:rPr>
        <w:t>a</w:t>
      </w:r>
      <w:r w:rsidR="00B61CE6">
        <w:rPr>
          <w:rFonts w:cs="Times New Roman"/>
        </w:rPr>
        <w:t xml:space="preserve"> en </w:t>
      </w:r>
      <w:r w:rsidR="00B61CE6" w:rsidRPr="00FE5939">
        <w:rPr>
          <w:rFonts w:cs="Times New Roman"/>
          <w:i/>
        </w:rPr>
        <w:t>b</w:t>
      </w:r>
      <w:r w:rsidR="00B61CE6">
        <w:rPr>
          <w:rFonts w:cs="Times New Roman"/>
        </w:rPr>
        <w:t>, de stapgrootte en beginconcentraties aangenomen. We willen namelijk eerst zoeken naar waarden die het oscillerende gedrag van de reactie projecteren in het diagram. Vanaf hier kunnen we bepalen in welke mate we de waarden kunnen variëren om een reëel mechanisme te behouden. Hierbij moet worden opgemerkt dat we de waarden (waar nodig) nog</w:t>
      </w:r>
      <w:r w:rsidR="00281A87">
        <w:rPr>
          <w:rFonts w:cs="Times New Roman"/>
        </w:rPr>
        <w:t xml:space="preserve"> g</w:t>
      </w:r>
      <w:r w:rsidR="006B1727">
        <w:rPr>
          <w:rFonts w:cs="Times New Roman"/>
        </w:rPr>
        <w:t xml:space="preserve">een eenheid hebben toegekend, </w:t>
      </w:r>
      <w:r w:rsidR="00281A87">
        <w:rPr>
          <w:rFonts w:cs="Times New Roman"/>
        </w:rPr>
        <w:t>hoewel we in het uiteindelijke model de concentrati</w:t>
      </w:r>
      <w:r w:rsidR="006B1727">
        <w:rPr>
          <w:rFonts w:cs="Times New Roman"/>
        </w:rPr>
        <w:t xml:space="preserve">es waarschijnlijk in </w:t>
      </w:r>
      <w:r w:rsidR="003929DE">
        <w:rPr>
          <w:rFonts w:cs="Times New Roman"/>
        </w:rPr>
        <w:t xml:space="preserve">de ordegrootte tussen </w:t>
      </w:r>
      <w:r w:rsidR="00B87D58">
        <w:rPr>
          <w:rFonts w:cs="Times New Roman"/>
        </w:rPr>
        <w:t>millimol en mol</w:t>
      </w:r>
      <w:r w:rsidR="00281A87">
        <w:rPr>
          <w:rFonts w:cs="Times New Roman"/>
        </w:rPr>
        <w:t xml:space="preserve"> zullen opnemen.</w:t>
      </w:r>
    </w:p>
    <w:p w14:paraId="1793CB00" w14:textId="09742402" w:rsidR="00E7049D" w:rsidRPr="00F31E11" w:rsidRDefault="00E7049D" w:rsidP="00581C49">
      <w:pPr>
        <w:spacing w:after="0" w:line="240" w:lineRule="auto"/>
        <w:ind w:firstLine="360"/>
        <w:jc w:val="both"/>
        <w:rPr>
          <w:rFonts w:cs="Times New Roman"/>
        </w:rPr>
      </w:pPr>
    </w:p>
    <w:p w14:paraId="557C8490" w14:textId="479627AF" w:rsidR="00CD1DBE" w:rsidRPr="008F0146" w:rsidRDefault="00647E0F" w:rsidP="00E7049D">
      <w:pPr>
        <w:spacing w:after="0" w:line="240" w:lineRule="auto"/>
        <w:ind w:firstLine="360"/>
        <w:jc w:val="both"/>
        <w:rPr>
          <w:rFonts w:cs="Times New Roman"/>
        </w:rPr>
      </w:pPr>
      <w:r w:rsidRPr="005829C3">
        <w:rPr>
          <w:rFonts w:cs="Arial"/>
          <w:bCs/>
          <w:noProof/>
          <w:color w:val="252525"/>
          <w:szCs w:val="21"/>
          <w:shd w:val="clear" w:color="auto" w:fill="FFFFFF"/>
          <w:lang w:eastAsia="nl-NL"/>
        </w:rPr>
        <mc:AlternateContent>
          <mc:Choice Requires="wps">
            <w:drawing>
              <wp:anchor distT="45720" distB="45720" distL="114300" distR="114300" simplePos="0" relativeHeight="251703296" behindDoc="0" locked="0" layoutInCell="1" allowOverlap="1" wp14:anchorId="3B0C8235" wp14:editId="3D5AE2E1">
                <wp:simplePos x="0" y="0"/>
                <wp:positionH relativeFrom="margin">
                  <wp:posOffset>3489960</wp:posOffset>
                </wp:positionH>
                <wp:positionV relativeFrom="paragraph">
                  <wp:posOffset>414655</wp:posOffset>
                </wp:positionV>
                <wp:extent cx="2567940" cy="274320"/>
                <wp:effectExtent l="0" t="0" r="3810" b="0"/>
                <wp:wrapSquare wrapText="bothSides"/>
                <wp:docPr id="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274320"/>
                        </a:xfrm>
                        <a:prstGeom prst="rect">
                          <a:avLst/>
                        </a:prstGeom>
                        <a:solidFill>
                          <a:srgbClr val="FFFFFF"/>
                        </a:solidFill>
                        <a:ln w="9525">
                          <a:noFill/>
                          <a:miter lim="800000"/>
                          <a:headEnd/>
                          <a:tailEnd/>
                        </a:ln>
                      </wps:spPr>
                      <wps:txbx>
                        <w:txbxContent>
                          <w:p w14:paraId="1D85DC65" w14:textId="3E255FFE" w:rsidR="003142AA" w:rsidRPr="00F31E11" w:rsidRDefault="003142AA" w:rsidP="00F31E11">
                            <w:pPr>
                              <w:rPr>
                                <w:i/>
                                <w:lang w:val="en-GB"/>
                              </w:rPr>
                            </w:pPr>
                            <w:r w:rsidRPr="00F31E11">
                              <w:rPr>
                                <w:b/>
                                <w:lang w:val="en-GB"/>
                              </w:rPr>
                              <w:t xml:space="preserve">Figuur 1: </w:t>
                            </w:r>
                            <w:r w:rsidRPr="00F31E11">
                              <w:rPr>
                                <w:i/>
                                <w:lang w:val="en-GB"/>
                              </w:rPr>
                              <w:t>a = 8.5; b = 0.5; y</w:t>
                            </w:r>
                            <w:r w:rsidRPr="00F31E11">
                              <w:rPr>
                                <w:i/>
                                <w:vertAlign w:val="subscript"/>
                                <w:lang w:val="en-GB"/>
                              </w:rPr>
                              <w:t>0</w:t>
                            </w:r>
                            <w:r w:rsidRPr="00F31E11">
                              <w:rPr>
                                <w:i/>
                                <w:lang w:val="en-GB"/>
                              </w:rPr>
                              <w:t xml:space="preserve"> = 6.0; x</w:t>
                            </w:r>
                            <w:r w:rsidRPr="00F31E11">
                              <w:rPr>
                                <w:i/>
                                <w:vertAlign w:val="subscript"/>
                                <w:lang w:val="en-GB"/>
                              </w:rPr>
                              <w:t>0</w:t>
                            </w:r>
                            <w:r w:rsidRPr="00F31E11">
                              <w:rPr>
                                <w:i/>
                                <w:lang w:val="en-GB"/>
                              </w:rPr>
                              <w:t xml:space="preserve"> = 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B0C8235" id="_x0000_t202" coordsize="21600,21600" o:spt="202" path="m,l,21600r21600,l21600,xe">
                <v:stroke joinstyle="miter"/>
                <v:path gradientshapeok="t" o:connecttype="rect"/>
              </v:shapetype>
              <v:shape id="Tekstvak 2" o:spid="_x0000_s1026" type="#_x0000_t202" style="position:absolute;left:0;text-align:left;margin-left:274.8pt;margin-top:32.65pt;width:202.2pt;height:21.6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" stroked="f">
                <v:textbox>
                  <w:txbxContent>
                    <w:p w14:paraId="1D85DC65" w14:textId="3E255FFE" w:rsidR="003142AA" w:rsidRPr="00F31E11" w:rsidRDefault="003142AA" w:rsidP="00F31E11">
                      <w:pPr>
                        <w:rPr>
                          <w:i/>
                          <w:lang w:val="en-GB"/>
                        </w:rPr>
                      </w:pPr>
                      <w:r w:rsidRPr="00F31E11">
                        <w:rPr>
                          <w:b/>
                          <w:lang w:val="en-GB"/>
                        </w:rPr>
                        <w:t xml:space="preserve">Figuur 1: </w:t>
                      </w:r>
                      <w:r w:rsidRPr="00F31E11">
                        <w:rPr>
                          <w:i/>
                          <w:lang w:val="en-GB"/>
                        </w:rPr>
                        <w:t>a = 8.5; b = 0.5; y</w:t>
                      </w:r>
                      <w:r w:rsidRPr="00F31E11">
                        <w:rPr>
                          <w:i/>
                          <w:vertAlign w:val="subscript"/>
                          <w:lang w:val="en-GB"/>
                        </w:rPr>
                        <w:t>0</w:t>
                      </w:r>
                      <w:r w:rsidRPr="00F31E11">
                        <w:rPr>
                          <w:i/>
                          <w:lang w:val="en-GB"/>
                        </w:rPr>
                        <w:t xml:space="preserve"> = 6.0; x</w:t>
                      </w:r>
                      <w:r w:rsidRPr="00F31E11">
                        <w:rPr>
                          <w:i/>
                          <w:vertAlign w:val="subscript"/>
                          <w:lang w:val="en-GB"/>
                        </w:rPr>
                        <w:t>0</w:t>
                      </w:r>
                      <w:r w:rsidRPr="00F31E11">
                        <w:rPr>
                          <w:i/>
                          <w:lang w:val="en-GB"/>
                        </w:rPr>
                        <w:t xml:space="preserve"> = 3.0</w:t>
                      </w:r>
                    </w:p>
                  </w:txbxContent>
                </v:textbox>
                <w10:wrap type="square" anchorx="margin"/>
              </v:shape>
            </w:pict>
          </mc:Fallback>
        </mc:AlternateContent>
      </w:r>
      <w:r w:rsidRPr="005829C3">
        <w:rPr>
          <w:rFonts w:cs="Arial"/>
          <w:bCs/>
          <w:noProof/>
          <w:color w:val="252525"/>
          <w:szCs w:val="21"/>
          <w:shd w:val="clear" w:color="auto" w:fill="FFFFFF"/>
          <w:lang w:eastAsia="nl-NL"/>
        </w:rPr>
        <mc:AlternateContent>
          <mc:Choice Requires="wps">
            <w:drawing>
              <wp:anchor distT="45720" distB="45720" distL="114300" distR="114300" simplePos="0" relativeHeight="251705344" behindDoc="0" locked="0" layoutInCell="1" allowOverlap="1" wp14:anchorId="7078F9B7" wp14:editId="32373557">
                <wp:simplePos x="0" y="0"/>
                <wp:positionH relativeFrom="margin">
                  <wp:posOffset>3550920</wp:posOffset>
                </wp:positionH>
                <wp:positionV relativeFrom="paragraph">
                  <wp:posOffset>3923030</wp:posOffset>
                </wp:positionV>
                <wp:extent cx="2567940" cy="274320"/>
                <wp:effectExtent l="0" t="0" r="3810" b="0"/>
                <wp:wrapSquare wrapText="bothSides"/>
                <wp:docPr id="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274320"/>
                        </a:xfrm>
                        <a:prstGeom prst="rect">
                          <a:avLst/>
                        </a:prstGeom>
                        <a:solidFill>
                          <a:srgbClr val="FFFFFF"/>
                        </a:solidFill>
                        <a:ln w="9525">
                          <a:noFill/>
                          <a:miter lim="800000"/>
                          <a:headEnd/>
                          <a:tailEnd/>
                        </a:ln>
                      </wps:spPr>
                      <wps:txbx>
                        <w:txbxContent>
                          <w:p w14:paraId="39F60C5E" w14:textId="35341AE5" w:rsidR="003142AA" w:rsidRPr="00F31E11" w:rsidRDefault="003142AA" w:rsidP="00F31E11">
                            <w:pPr>
                              <w:rPr>
                                <w:i/>
                                <w:lang w:val="en-GB"/>
                              </w:rPr>
                            </w:pPr>
                            <w:r w:rsidRPr="00F31E11">
                              <w:rPr>
                                <w:b/>
                                <w:lang w:val="en-GB"/>
                              </w:rPr>
                              <w:t xml:space="preserve">Figuur 2: </w:t>
                            </w:r>
                            <w:r w:rsidRPr="00F31E11">
                              <w:rPr>
                                <w:i/>
                                <w:lang w:val="en-GB"/>
                              </w:rPr>
                              <w:t>a = 7.0; b = 0.5; y</w:t>
                            </w:r>
                            <w:r w:rsidRPr="00F31E11">
                              <w:rPr>
                                <w:i/>
                                <w:vertAlign w:val="subscript"/>
                                <w:lang w:val="en-GB"/>
                              </w:rPr>
                              <w:t>0</w:t>
                            </w:r>
                            <w:r w:rsidRPr="00F31E11">
                              <w:rPr>
                                <w:i/>
                                <w:lang w:val="en-GB"/>
                              </w:rPr>
                              <w:t xml:space="preserve"> = 6.0; x</w:t>
                            </w:r>
                            <w:r w:rsidRPr="00F31E11">
                              <w:rPr>
                                <w:i/>
                                <w:vertAlign w:val="subscript"/>
                                <w:lang w:val="en-GB"/>
                              </w:rPr>
                              <w:t>0</w:t>
                            </w:r>
                            <w:r w:rsidRPr="00F31E11">
                              <w:rPr>
                                <w:i/>
                                <w:lang w:val="en-GB"/>
                              </w:rPr>
                              <w:t xml:space="preserve"> = 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78F9B7" id="_x0000_s1027" type="#_x0000_t202" style="position:absolute;left:0;text-align:left;margin-left:279.6pt;margin-top:308.9pt;width:202.2pt;height:21.6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" stroked="f">
                <v:textbox>
                  <w:txbxContent>
                    <w:p w14:paraId="39F60C5E" w14:textId="35341AE5" w:rsidR="003142AA" w:rsidRPr="00F31E11" w:rsidRDefault="003142AA" w:rsidP="00F31E11">
                      <w:pPr>
                        <w:rPr>
                          <w:i/>
                          <w:lang w:val="en-GB"/>
                        </w:rPr>
                      </w:pPr>
                      <w:r w:rsidRPr="00F31E11">
                        <w:rPr>
                          <w:b/>
                          <w:lang w:val="en-GB"/>
                        </w:rPr>
                        <w:t xml:space="preserve">Figuur 2: </w:t>
                      </w:r>
                      <w:r w:rsidRPr="00F31E11">
                        <w:rPr>
                          <w:i/>
                          <w:lang w:val="en-GB"/>
                        </w:rPr>
                        <w:t>a = 7.0; b = 0.5; y</w:t>
                      </w:r>
                      <w:r w:rsidRPr="00F31E11">
                        <w:rPr>
                          <w:i/>
                          <w:vertAlign w:val="subscript"/>
                          <w:lang w:val="en-GB"/>
                        </w:rPr>
                        <w:t>0</w:t>
                      </w:r>
                      <w:r w:rsidRPr="00F31E11">
                        <w:rPr>
                          <w:i/>
                          <w:lang w:val="en-GB"/>
                        </w:rPr>
                        <w:t xml:space="preserve"> = 6.0; x</w:t>
                      </w:r>
                      <w:r w:rsidRPr="00F31E11">
                        <w:rPr>
                          <w:i/>
                          <w:vertAlign w:val="subscript"/>
                          <w:lang w:val="en-GB"/>
                        </w:rPr>
                        <w:t>0</w:t>
                      </w:r>
                      <w:r w:rsidRPr="00F31E11">
                        <w:rPr>
                          <w:i/>
                          <w:lang w:val="en-GB"/>
                        </w:rPr>
                        <w:t xml:space="preserve"> = 3.0</w:t>
                      </w:r>
                    </w:p>
                  </w:txbxContent>
                </v:textbox>
                <w10:wrap type="square" anchorx="margin"/>
              </v:shape>
            </w:pict>
          </mc:Fallback>
        </mc:AlternateContent>
      </w:r>
      <w:r w:rsidRPr="0017582B">
        <w:rPr>
          <w:rFonts w:cs="Times New Roman"/>
          <w:i/>
          <w:noProof/>
          <w:lang w:eastAsia="nl-NL"/>
        </w:rPr>
        <w:drawing>
          <wp:anchor distT="0" distB="0" distL="114300" distR="114300" simplePos="0" relativeHeight="251667456" behindDoc="0" locked="0" layoutInCell="1" allowOverlap="1" wp14:anchorId="2D689C7F" wp14:editId="15DACD50">
            <wp:simplePos x="0" y="0"/>
            <wp:positionH relativeFrom="page">
              <wp:align>right</wp:align>
            </wp:positionH>
            <wp:positionV relativeFrom="paragraph">
              <wp:posOffset>633730</wp:posOffset>
            </wp:positionV>
            <wp:extent cx="3778563" cy="32461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8563" cy="324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1A87">
        <w:rPr>
          <w:rFonts w:cs="Times New Roman"/>
        </w:rPr>
        <w:t>In de onderst</w:t>
      </w:r>
      <w:r w:rsidR="005001CC">
        <w:rPr>
          <w:rFonts w:cs="Times New Roman"/>
        </w:rPr>
        <w:t>aande twee</w:t>
      </w:r>
      <w:r w:rsidR="00281A87">
        <w:rPr>
          <w:rFonts w:cs="Times New Roman"/>
        </w:rPr>
        <w:t xml:space="preserve"> figuren zijn enkele oplossingen weergeven verkregen </w:t>
      </w:r>
      <w:r w:rsidR="005001CC">
        <w:rPr>
          <w:rFonts w:cs="Times New Roman"/>
        </w:rPr>
        <w:t xml:space="preserve">door toepassing van de methode. </w:t>
      </w:r>
      <w:r w:rsidR="008F0146">
        <w:rPr>
          <w:rFonts w:cs="Times New Roman"/>
        </w:rPr>
        <w:t xml:space="preserve">De evenwichtsconcentratie is hierbij weergeven door de stippellijn, afzonderlijk voor beide stoffen. </w:t>
      </w:r>
      <w:r w:rsidR="005001CC">
        <w:rPr>
          <w:rFonts w:cs="Times New Roman"/>
        </w:rPr>
        <w:t xml:space="preserve">Hierbij is de parameter </w:t>
      </w:r>
      <w:r w:rsidR="005001CC">
        <w:rPr>
          <w:rFonts w:cs="Times New Roman"/>
          <w:i/>
        </w:rPr>
        <w:t xml:space="preserve">a </w:t>
      </w:r>
      <w:r w:rsidR="005001CC">
        <w:rPr>
          <w:rFonts w:cs="Times New Roman"/>
        </w:rPr>
        <w:t xml:space="preserve">(onze genaamde evenwichtsconstante) gedefinieerd voor twee verschillende waarden. Hierbij zien we dat </w:t>
      </w:r>
      <w:r w:rsidR="005001CC">
        <w:rPr>
          <w:rFonts w:cs="Times New Roman"/>
          <w:i/>
        </w:rPr>
        <w:t xml:space="preserve">a </w:t>
      </w:r>
      <w:r w:rsidR="005001CC">
        <w:rPr>
          <w:rFonts w:cs="Times New Roman"/>
        </w:rPr>
        <w:t>niet alleen de evenwichtsconcentratie bepaald</w:t>
      </w:r>
      <w:r w:rsidR="008F0146">
        <w:rPr>
          <w:rFonts w:cs="Times New Roman"/>
        </w:rPr>
        <w:t xml:space="preserve"> </w:t>
      </w:r>
      <w:r w:rsidR="006B7EC9">
        <w:rPr>
          <w:rFonts w:cs="Times New Roman"/>
        </w:rPr>
        <w:t xml:space="preserve">zoals al voorspeld in onderdeel </w:t>
      </w:r>
      <w:r w:rsidR="006B7EC9" w:rsidRPr="005F2B66">
        <w:rPr>
          <w:rFonts w:cs="Times New Roman"/>
          <w:u w:val="single"/>
        </w:rPr>
        <w:t>2.2</w:t>
      </w:r>
      <w:r w:rsidR="005F2B66" w:rsidRPr="005F2B66">
        <w:rPr>
          <w:rFonts w:cs="Times New Roman"/>
          <w:u w:val="single"/>
        </w:rPr>
        <w:t>.</w:t>
      </w:r>
      <w:r w:rsidR="008F0146">
        <w:rPr>
          <w:rFonts w:cs="Times New Roman"/>
        </w:rPr>
        <w:t>, maar ook</w:t>
      </w:r>
      <w:r w:rsidR="008F0146">
        <w:rPr>
          <w:rFonts w:cs="Times New Roman"/>
          <w:i/>
        </w:rPr>
        <w:t xml:space="preserve"> </w:t>
      </w:r>
      <w:r w:rsidR="008F0146">
        <w:rPr>
          <w:rFonts w:cs="Times New Roman"/>
        </w:rPr>
        <w:t xml:space="preserve">de </w:t>
      </w:r>
      <w:r w:rsidR="0017582B">
        <w:rPr>
          <w:rFonts w:cs="Times New Roman"/>
        </w:rPr>
        <w:t>amplitude van de oscillatie bepaald</w:t>
      </w:r>
      <w:r w:rsidR="008F0146">
        <w:rPr>
          <w:rFonts w:cs="Times New Roman"/>
        </w:rPr>
        <w:t xml:space="preserve">. </w:t>
      </w:r>
      <w:r w:rsidR="0017582B">
        <w:rPr>
          <w:rFonts w:cs="Times New Roman"/>
        </w:rPr>
        <w:t>Ook ondervonden we b</w:t>
      </w:r>
      <w:r w:rsidR="008F0146">
        <w:rPr>
          <w:rFonts w:cs="Times New Roman"/>
        </w:rPr>
        <w:t xml:space="preserve">ij kleinere waarden van </w:t>
      </w:r>
      <w:r w:rsidR="008F0146">
        <w:rPr>
          <w:rFonts w:cs="Times New Roman"/>
          <w:i/>
        </w:rPr>
        <w:t>a</w:t>
      </w:r>
      <w:r w:rsidR="0017582B">
        <w:rPr>
          <w:rFonts w:cs="Times New Roman"/>
        </w:rPr>
        <w:t xml:space="preserve"> dat de d</w:t>
      </w:r>
      <w:r w:rsidR="008F0146">
        <w:rPr>
          <w:rFonts w:cs="Times New Roman"/>
        </w:rPr>
        <w:t>emping van de oscillatie veel sneller plaats</w:t>
      </w:r>
      <w:r w:rsidR="0017582B">
        <w:rPr>
          <w:rFonts w:cs="Times New Roman"/>
        </w:rPr>
        <w:t>vond en daarmee het evenwicht veel sneller plaats had</w:t>
      </w:r>
      <w:r w:rsidR="008F0146">
        <w:rPr>
          <w:rFonts w:cs="Times New Roman"/>
        </w:rPr>
        <w:t>. D</w:t>
      </w:r>
      <w:r w:rsidR="0017582B">
        <w:rPr>
          <w:rFonts w:cs="Times New Roman"/>
        </w:rPr>
        <w:t>eze parameter heeft daarmee drie</w:t>
      </w:r>
      <w:r w:rsidR="008F0146">
        <w:rPr>
          <w:rFonts w:cs="Times New Roman"/>
        </w:rPr>
        <w:t xml:space="preserve"> afzonderlijke effecten op het systeem.</w:t>
      </w:r>
    </w:p>
    <w:p w14:paraId="168119F6" w14:textId="3CEEA5A6" w:rsidR="00E7049D" w:rsidRDefault="00E7049D" w:rsidP="00E7049D">
      <w:pPr>
        <w:spacing w:after="0" w:line="240" w:lineRule="auto"/>
        <w:ind w:firstLine="360"/>
        <w:jc w:val="both"/>
        <w:rPr>
          <w:rFonts w:cs="Times New Roman"/>
        </w:rPr>
      </w:pPr>
      <w:r w:rsidRPr="0017582B">
        <w:rPr>
          <w:rFonts w:cs="Times New Roman"/>
          <w:noProof/>
          <w:lang w:eastAsia="nl-NL"/>
        </w:rPr>
        <w:drawing>
          <wp:anchor distT="0" distB="0" distL="114300" distR="114300" simplePos="0" relativeHeight="251668480" behindDoc="0" locked="0" layoutInCell="1" allowOverlap="1" wp14:anchorId="58E574D1" wp14:editId="31FA6CF4">
            <wp:simplePos x="0" y="0"/>
            <wp:positionH relativeFrom="column">
              <wp:posOffset>2518410</wp:posOffset>
            </wp:positionH>
            <wp:positionV relativeFrom="paragraph">
              <wp:posOffset>0</wp:posOffset>
            </wp:positionV>
            <wp:extent cx="4142105" cy="2590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2105"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rPr>
        <w:t xml:space="preserve">In de volgende onderstaande twee figuren zijn enkele oplossingen weergeven verkregen door toepassing van de methode bij variatie van de initiële concentratie (en daarmee ook variatie van de parameter </w:t>
      </w:r>
      <w:r>
        <w:rPr>
          <w:rFonts w:cs="Times New Roman"/>
          <w:i/>
        </w:rPr>
        <w:t>b</w:t>
      </w:r>
      <w:r>
        <w:rPr>
          <w:rFonts w:cs="Times New Roman"/>
        </w:rPr>
        <w:t>). Hierbij is voor twee gevallen anders dan in figuren 1 en 2 de concentratie van de activator I</w:t>
      </w:r>
      <w:r>
        <w:rPr>
          <w:rFonts w:cs="Times New Roman"/>
          <w:vertAlign w:val="superscript"/>
        </w:rPr>
        <w:t>-</w:t>
      </w:r>
      <w:r>
        <w:rPr>
          <w:rFonts w:cs="Times New Roman"/>
        </w:rPr>
        <w:t xml:space="preserve"> toegenomen met constante initiële concentratie inhibitor ClO</w:t>
      </w:r>
      <w:r>
        <w:rPr>
          <w:rFonts w:cs="Times New Roman"/>
          <w:vertAlign w:val="subscript"/>
        </w:rPr>
        <w:t>2</w:t>
      </w:r>
      <w:r>
        <w:rPr>
          <w:rFonts w:cs="Times New Roman"/>
          <w:vertAlign w:val="superscript"/>
        </w:rPr>
        <w:t>-</w:t>
      </w:r>
      <w:r>
        <w:rPr>
          <w:rFonts w:cs="Times New Roman"/>
        </w:rPr>
        <w:t>. De parameter heeft invloed op de periode van de oscillatie. Verder lijkt de parameter weinig invloed te hebben op de amplitude noch evenwichtsconcentratie.</w:t>
      </w:r>
    </w:p>
    <w:p w14:paraId="46D1486A" w14:textId="5FFAA18C" w:rsidR="0060649C" w:rsidRPr="00E7049D" w:rsidRDefault="0060649C" w:rsidP="00E7049D">
      <w:pPr>
        <w:spacing w:after="0" w:line="240" w:lineRule="auto"/>
        <w:rPr>
          <w:rFonts w:cs="Times New Roman"/>
          <w:i/>
        </w:rPr>
      </w:pPr>
    </w:p>
    <w:p w14:paraId="78DC3494" w14:textId="7F1ECF54" w:rsidR="003643F3" w:rsidRPr="00E7049D" w:rsidRDefault="00E7049D" w:rsidP="00B87D58">
      <w:pPr>
        <w:spacing w:after="0" w:line="240" w:lineRule="auto"/>
        <w:ind w:left="4956"/>
        <w:rPr>
          <w:rFonts w:cs="Times New Roman"/>
          <w:i/>
          <w:lang w:val="en-GB"/>
        </w:rPr>
      </w:pPr>
      <w:r>
        <w:rPr>
          <w:rFonts w:cs="Times New Roman"/>
          <w:b/>
          <w:lang w:val="en-GB"/>
        </w:rPr>
        <w:t>figuur 3:</w:t>
      </w:r>
      <w:r>
        <w:rPr>
          <w:rFonts w:cs="Times New Roman"/>
          <w:i/>
          <w:lang w:val="en-GB"/>
        </w:rPr>
        <w:t xml:space="preserve"> a = 8.5; b = 0.75;  y</w:t>
      </w:r>
      <w:r>
        <w:rPr>
          <w:rFonts w:cs="Times New Roman"/>
          <w:i/>
          <w:vertAlign w:val="subscript"/>
          <w:lang w:val="en-GB"/>
        </w:rPr>
        <w:t>0</w:t>
      </w:r>
      <w:r>
        <w:rPr>
          <w:rFonts w:cs="Times New Roman"/>
          <w:i/>
          <w:lang w:val="en-GB"/>
        </w:rPr>
        <w:t xml:space="preserve"> = 6.0; x</w:t>
      </w:r>
      <w:r>
        <w:rPr>
          <w:rFonts w:cs="Times New Roman"/>
          <w:i/>
          <w:vertAlign w:val="subscript"/>
          <w:lang w:val="en-GB"/>
        </w:rPr>
        <w:t>0</w:t>
      </w:r>
      <w:r>
        <w:rPr>
          <w:rFonts w:cs="Times New Roman"/>
          <w:i/>
          <w:lang w:val="en-GB"/>
        </w:rPr>
        <w:t xml:space="preserve"> = 4.5</w:t>
      </w:r>
    </w:p>
    <w:p w14:paraId="162D82AE" w14:textId="56447039" w:rsidR="00B03A27" w:rsidRDefault="00E7049D" w:rsidP="00B03A27">
      <w:pPr>
        <w:spacing w:after="0" w:line="240" w:lineRule="auto"/>
        <w:ind w:firstLine="360"/>
        <w:jc w:val="both"/>
        <w:rPr>
          <w:rFonts w:cs="Times New Roman"/>
        </w:rPr>
      </w:pPr>
      <w:r w:rsidRPr="006F7832">
        <w:rPr>
          <w:rFonts w:cs="Times New Roman"/>
          <w:b/>
          <w:noProof/>
          <w:lang w:eastAsia="nl-NL"/>
        </w:rPr>
        <w:drawing>
          <wp:anchor distT="0" distB="0" distL="114300" distR="114300" simplePos="0" relativeHeight="251673600" behindDoc="0" locked="0" layoutInCell="1" allowOverlap="1" wp14:anchorId="0B67CA19" wp14:editId="7259D430">
            <wp:simplePos x="0" y="0"/>
            <wp:positionH relativeFrom="column">
              <wp:posOffset>2517140</wp:posOffset>
            </wp:positionH>
            <wp:positionV relativeFrom="paragraph">
              <wp:posOffset>73660</wp:posOffset>
            </wp:positionV>
            <wp:extent cx="4143375" cy="24098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337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A27">
        <w:rPr>
          <w:rFonts w:cs="Times New Roman"/>
        </w:rPr>
        <w:t>I</w:t>
      </w:r>
      <w:r>
        <w:rPr>
          <w:rFonts w:cs="Times New Roman"/>
        </w:rPr>
        <w:t>n de volgende neven</w:t>
      </w:r>
      <w:r w:rsidR="00B03A27">
        <w:rPr>
          <w:rFonts w:cs="Times New Roman"/>
        </w:rPr>
        <w:t xml:space="preserve">staande twee figuren zijn enkele oplossingen weergeven verkregen door toepassing van de methode bij variatie van de initiële concentratie (en daarmee ook variatie van de parameter </w:t>
      </w:r>
      <w:r w:rsidR="00B03A27">
        <w:rPr>
          <w:rFonts w:cs="Times New Roman"/>
          <w:i/>
        </w:rPr>
        <w:t>b</w:t>
      </w:r>
      <w:r w:rsidR="00B03A27">
        <w:rPr>
          <w:rFonts w:cs="Times New Roman"/>
        </w:rPr>
        <w:t>). Hierbij is voor twee gevallen anders dan in figuren 1 en 2 de concentratie van de activator I</w:t>
      </w:r>
      <w:r w:rsidR="00B03A27">
        <w:rPr>
          <w:rFonts w:cs="Times New Roman"/>
          <w:vertAlign w:val="superscript"/>
        </w:rPr>
        <w:t>-</w:t>
      </w:r>
      <w:r w:rsidR="00B03A27">
        <w:rPr>
          <w:rFonts w:cs="Times New Roman"/>
        </w:rPr>
        <w:t xml:space="preserve"> toegenomen met constante initiële concentratie inhibitor ClO</w:t>
      </w:r>
      <w:r w:rsidR="00B03A27">
        <w:rPr>
          <w:rFonts w:cs="Times New Roman"/>
          <w:vertAlign w:val="subscript"/>
        </w:rPr>
        <w:t>2</w:t>
      </w:r>
      <w:r w:rsidR="00B03A27">
        <w:rPr>
          <w:rFonts w:cs="Times New Roman"/>
          <w:vertAlign w:val="superscript"/>
        </w:rPr>
        <w:t>-</w:t>
      </w:r>
      <w:r w:rsidR="00B03A27">
        <w:rPr>
          <w:rFonts w:cs="Times New Roman"/>
        </w:rPr>
        <w:t xml:space="preserve">. </w:t>
      </w:r>
      <w:r w:rsidR="001B0473">
        <w:rPr>
          <w:rFonts w:cs="Times New Roman"/>
        </w:rPr>
        <w:t>De parameter heeft invloed op</w:t>
      </w:r>
      <w:r w:rsidR="00B03A27">
        <w:rPr>
          <w:rFonts w:cs="Times New Roman"/>
        </w:rPr>
        <w:t xml:space="preserve"> </w:t>
      </w:r>
      <w:r w:rsidR="0017582B">
        <w:rPr>
          <w:rFonts w:cs="Times New Roman"/>
        </w:rPr>
        <w:t>de periode van de oscillatie. Verder lijkt de parameter weinig invloed te hebben op de amplitude noch evenwichtsconcentratie.</w:t>
      </w:r>
    </w:p>
    <w:p w14:paraId="3B218D33" w14:textId="77777777" w:rsidR="00E7049D" w:rsidRPr="00234036" w:rsidRDefault="00E7049D" w:rsidP="00E7049D">
      <w:pPr>
        <w:spacing w:after="0" w:line="240" w:lineRule="auto"/>
        <w:rPr>
          <w:rFonts w:cs="Times New Roman"/>
          <w:b/>
        </w:rPr>
      </w:pPr>
    </w:p>
    <w:p w14:paraId="6C9371A1" w14:textId="5B6807BE" w:rsidR="00CD1DBE" w:rsidRPr="00E7049D" w:rsidRDefault="00B87D58" w:rsidP="00B87D58">
      <w:pPr>
        <w:spacing w:after="0" w:line="240" w:lineRule="auto"/>
        <w:ind w:left="5043"/>
        <w:rPr>
          <w:rFonts w:cs="Arial"/>
          <w:i/>
          <w:lang w:val="en-GB"/>
        </w:rPr>
      </w:pPr>
      <w:r>
        <w:rPr>
          <w:rFonts w:cs="Arial"/>
          <w:b/>
          <w:lang w:val="en-GB"/>
        </w:rPr>
        <w:t>f</w:t>
      </w:r>
      <w:r w:rsidR="00E7049D" w:rsidRPr="00115A16">
        <w:rPr>
          <w:rFonts w:cs="Arial"/>
          <w:b/>
          <w:lang w:val="en-GB"/>
        </w:rPr>
        <w:t xml:space="preserve">iguur 4: </w:t>
      </w:r>
      <w:r w:rsidR="00E7049D" w:rsidRPr="00115A16">
        <w:rPr>
          <w:rFonts w:cs="Arial"/>
          <w:i/>
          <w:lang w:val="en-GB"/>
        </w:rPr>
        <w:t xml:space="preserve">a = 8.5; b = </w:t>
      </w:r>
      <w:r w:rsidR="00E7049D">
        <w:rPr>
          <w:rFonts w:cs="Arial"/>
          <w:i/>
          <w:lang w:val="en-GB"/>
        </w:rPr>
        <w:t>1.5</w:t>
      </w:r>
      <w:r w:rsidR="00E7049D" w:rsidRPr="00115A16">
        <w:rPr>
          <w:rFonts w:cs="Arial"/>
          <w:i/>
          <w:lang w:val="en-GB"/>
        </w:rPr>
        <w:t xml:space="preserve">; </w:t>
      </w:r>
      <w:r w:rsidR="00E7049D">
        <w:rPr>
          <w:rFonts w:cs="Arial"/>
          <w:i/>
          <w:lang w:val="en-GB"/>
        </w:rPr>
        <w:t xml:space="preserve"> y</w:t>
      </w:r>
      <w:r w:rsidR="00E7049D" w:rsidRPr="00115A16">
        <w:rPr>
          <w:rFonts w:cs="Arial"/>
          <w:i/>
          <w:vertAlign w:val="subscript"/>
          <w:lang w:val="en-GB"/>
        </w:rPr>
        <w:t xml:space="preserve">0 </w:t>
      </w:r>
      <w:r w:rsidR="00E7049D">
        <w:rPr>
          <w:rFonts w:cs="Arial"/>
          <w:i/>
          <w:lang w:val="en-GB"/>
        </w:rPr>
        <w:t>= 6.0</w:t>
      </w:r>
      <w:r w:rsidR="00E7049D" w:rsidRPr="00115A16">
        <w:rPr>
          <w:rFonts w:cs="Arial"/>
          <w:i/>
          <w:lang w:val="en-GB"/>
        </w:rPr>
        <w:t xml:space="preserve">; </w:t>
      </w:r>
      <w:r w:rsidR="00E7049D">
        <w:rPr>
          <w:rFonts w:cs="Arial"/>
          <w:i/>
          <w:lang w:val="en-GB"/>
        </w:rPr>
        <w:t>x</w:t>
      </w:r>
      <w:r w:rsidR="00E7049D" w:rsidRPr="00115A16">
        <w:rPr>
          <w:rFonts w:cs="Arial"/>
          <w:i/>
          <w:vertAlign w:val="subscript"/>
          <w:lang w:val="en-GB"/>
        </w:rPr>
        <w:t>0</w:t>
      </w:r>
      <w:r w:rsidR="00E7049D">
        <w:rPr>
          <w:rFonts w:cs="Arial"/>
          <w:i/>
          <w:lang w:val="en-GB"/>
        </w:rPr>
        <w:t xml:space="preserve"> = 9.0</w:t>
      </w:r>
    </w:p>
    <w:p w14:paraId="09C4CA8A" w14:textId="77777777" w:rsidR="00A10F84" w:rsidRDefault="00A10F84" w:rsidP="00A10F84">
      <w:pPr>
        <w:rPr>
          <w:rFonts w:asciiTheme="majorHAnsi" w:eastAsiaTheme="majorEastAsia" w:hAnsiTheme="majorHAnsi" w:cstheme="majorBidi"/>
          <w:color w:val="2E74B5" w:themeColor="accent1" w:themeShade="BF"/>
          <w:sz w:val="28"/>
          <w:szCs w:val="26"/>
          <w:lang w:val="en-GB"/>
        </w:rPr>
      </w:pPr>
    </w:p>
    <w:p w14:paraId="50EFF905" w14:textId="77777777" w:rsidR="00261E10" w:rsidRPr="00A10F84" w:rsidRDefault="00261E10" w:rsidP="00A10F84">
      <w:pPr>
        <w:rPr>
          <w:lang w:val="en-GB"/>
        </w:rPr>
      </w:pPr>
    </w:p>
    <w:p w14:paraId="75767230" w14:textId="405FBE19" w:rsidR="0041465A" w:rsidRPr="0041465A" w:rsidRDefault="0041465A" w:rsidP="00261E10">
      <w:pPr>
        <w:pStyle w:val="Heading2"/>
        <w:numPr>
          <w:ilvl w:val="1"/>
          <w:numId w:val="38"/>
        </w:numPr>
      </w:pPr>
      <w:bookmarkStart w:id="15" w:name="_Toc446961926"/>
      <w:r>
        <w:t>Linearisatie v</w:t>
      </w:r>
      <w:r w:rsidR="00B910C9">
        <w:t>an het F</w:t>
      </w:r>
      <w:r>
        <w:t>asevlak</w:t>
      </w:r>
      <w:bookmarkEnd w:id="15"/>
      <w:r>
        <w:t xml:space="preserve"> </w:t>
      </w:r>
    </w:p>
    <w:p w14:paraId="6A9C64E8" w14:textId="3E5E5C42" w:rsidR="00873BE8" w:rsidRDefault="008F139B" w:rsidP="00873BE8">
      <w:pPr>
        <w:spacing w:after="0" w:line="240" w:lineRule="auto"/>
        <w:ind w:firstLine="360"/>
        <w:jc w:val="both"/>
        <w:rPr>
          <w:rFonts w:cs="Arial"/>
        </w:rPr>
      </w:pPr>
      <w:r>
        <w:rPr>
          <w:rFonts w:cs="Arial"/>
        </w:rPr>
        <w:t>Als laatste onderdeel in deze mathematische analyse hebben wij het fasevlak onderzocht en gekeken naar het gedrag van de oplossing binnen dit vlak (bijv. of het een stabiel of instabiel spiraalpunt</w:t>
      </w:r>
      <w:r w:rsidR="00EE7434">
        <w:rPr>
          <w:rFonts w:cs="Arial"/>
        </w:rPr>
        <w:t xml:space="preserve"> is</w:t>
      </w:r>
      <w:r>
        <w:rPr>
          <w:rFonts w:cs="Arial"/>
        </w:rPr>
        <w:t xml:space="preserve">). Aan de hand van dit fasevlak, waarin de </w:t>
      </w:r>
      <w:r w:rsidR="00111F9E">
        <w:rPr>
          <w:rFonts w:cs="Arial"/>
        </w:rPr>
        <w:t xml:space="preserve">verandering in </w:t>
      </w:r>
      <w:r>
        <w:rPr>
          <w:rFonts w:cs="Arial"/>
        </w:rPr>
        <w:t>concentratie inhibitor is uitgezet tegen de</w:t>
      </w:r>
      <w:r w:rsidR="00111F9E">
        <w:rPr>
          <w:rFonts w:cs="Arial"/>
        </w:rPr>
        <w:t xml:space="preserve"> verandering in</w:t>
      </w:r>
      <w:r>
        <w:rPr>
          <w:rFonts w:cs="Arial"/>
        </w:rPr>
        <w:t xml:space="preserve"> concentratie activator, kunnen we een kwalitatief overzicht krijgen van het </w:t>
      </w:r>
      <w:r w:rsidR="00111F9E">
        <w:rPr>
          <w:rFonts w:cs="Arial"/>
        </w:rPr>
        <w:t>verloop van de reactie. We zullen zien dat dit fasevlak een circulair karakter zal hebben (lees: terugkoppelend, zoals het predator-prooidifferentiaalmodel).</w:t>
      </w:r>
    </w:p>
    <w:p w14:paraId="118D338A" w14:textId="17713DED" w:rsidR="008F139B" w:rsidRDefault="008F139B" w:rsidP="008F139B">
      <w:pPr>
        <w:spacing w:after="0" w:line="240" w:lineRule="auto"/>
        <w:ind w:firstLine="360"/>
        <w:jc w:val="both"/>
        <w:rPr>
          <w:rFonts w:cs="Arial"/>
          <w:bCs/>
          <w:color w:val="252525"/>
          <w:szCs w:val="21"/>
          <w:shd w:val="clear" w:color="auto" w:fill="FFFFFF"/>
        </w:rPr>
      </w:pPr>
      <w:r>
        <w:rPr>
          <w:rFonts w:cs="Arial"/>
        </w:rPr>
        <w:t xml:space="preserve">Om het fasevlak op te stellen hebben we wederom </w:t>
      </w:r>
      <w:r w:rsidR="004F20E1">
        <w:rPr>
          <w:rFonts w:cs="Times New Roman"/>
        </w:rPr>
        <w:t>MATLAB®</w:t>
      </w:r>
      <w:r w:rsidRPr="00F94520">
        <w:rPr>
          <w:rFonts w:cs="Arial"/>
          <w:bCs/>
          <w:color w:val="252525"/>
          <w:szCs w:val="21"/>
          <w:shd w:val="clear" w:color="auto" w:fill="FFFFFF"/>
        </w:rPr>
        <w:t>®</w:t>
      </w:r>
      <w:r>
        <w:rPr>
          <w:rFonts w:cs="Arial"/>
          <w:bCs/>
          <w:color w:val="252525"/>
          <w:szCs w:val="21"/>
          <w:shd w:val="clear" w:color="auto" w:fill="FFFFFF"/>
        </w:rPr>
        <w:t xml:space="preserve"> </w:t>
      </w:r>
      <w:r w:rsidR="00873BE8">
        <w:rPr>
          <w:rFonts w:cs="Arial"/>
          <w:bCs/>
          <w:color w:val="252525"/>
          <w:szCs w:val="21"/>
          <w:shd w:val="clear" w:color="auto" w:fill="FFFFFF"/>
        </w:rPr>
        <w:t xml:space="preserve">gebruikt. In </w:t>
      </w:r>
      <w:r w:rsidR="00873BE8">
        <w:rPr>
          <w:rFonts w:cs="Arial"/>
          <w:b/>
          <w:bCs/>
          <w:color w:val="252525"/>
          <w:szCs w:val="21"/>
          <w:u w:val="single"/>
          <w:shd w:val="clear" w:color="auto" w:fill="FFFFFF"/>
        </w:rPr>
        <w:t xml:space="preserve">Script 2 </w:t>
      </w:r>
      <w:r w:rsidR="00873BE8">
        <w:rPr>
          <w:rFonts w:cs="Arial"/>
          <w:bCs/>
          <w:color w:val="252525"/>
          <w:szCs w:val="21"/>
          <w:shd w:val="clear" w:color="auto" w:fill="FFFFFF"/>
        </w:rPr>
        <w:t xml:space="preserve">staat het script dat is opgesteld om dit te verkrijgen. Wat we hiervoor eerst hebben gedaan is het omschrijven van de vergelijkingen (1) en (2) uit onderdeel </w:t>
      </w:r>
      <w:r w:rsidR="00873BE8">
        <w:rPr>
          <w:rFonts w:cs="Arial"/>
          <w:bCs/>
          <w:color w:val="252525"/>
          <w:szCs w:val="21"/>
          <w:u w:val="single"/>
          <w:shd w:val="clear" w:color="auto" w:fill="FFFFFF"/>
        </w:rPr>
        <w:t>2.1.</w:t>
      </w:r>
      <w:r w:rsidR="00EE7434">
        <w:rPr>
          <w:rFonts w:cs="Arial"/>
          <w:bCs/>
          <w:color w:val="252525"/>
          <w:szCs w:val="21"/>
          <w:shd w:val="clear" w:color="auto" w:fill="FFFFFF"/>
        </w:rPr>
        <w:t>.</w:t>
      </w:r>
      <w:r w:rsidR="00873BE8">
        <w:rPr>
          <w:rFonts w:cs="Arial"/>
          <w:bCs/>
          <w:color w:val="252525"/>
          <w:szCs w:val="21"/>
          <w:shd w:val="clear" w:color="auto" w:fill="FFFFFF"/>
        </w:rPr>
        <w:t xml:space="preserve"> We kunnen vergelijking (2) in de differentiaalnotatie namelijk schrijven als:</w:t>
      </w:r>
    </w:p>
    <w:p w14:paraId="60D30BEE" w14:textId="798E3C1A" w:rsidR="00873BE8" w:rsidRDefault="00873BE8" w:rsidP="008F139B">
      <w:pPr>
        <w:spacing w:after="0" w:line="240" w:lineRule="auto"/>
        <w:ind w:firstLine="360"/>
        <w:jc w:val="both"/>
        <w:rPr>
          <w:rFonts w:cs="Arial"/>
          <w:bCs/>
          <w:color w:val="252525"/>
          <w:szCs w:val="21"/>
          <w:shd w:val="clear" w:color="auto" w:fill="FFFFFF"/>
        </w:rPr>
      </w:pPr>
    </w:p>
    <w:p w14:paraId="7E8A7634" w14:textId="7163FBA3" w:rsidR="008F139B" w:rsidRDefault="006A3DD3" w:rsidP="00111F9E">
      <w:pPr>
        <w:spacing w:after="0" w:line="240" w:lineRule="auto"/>
        <w:ind w:left="2832" w:firstLine="708"/>
        <w:jc w:val="both"/>
        <w:rPr>
          <w:rFonts w:cs="Arial"/>
          <w:sz w:val="28"/>
        </w:rPr>
      </w:pPr>
      <m:oMath>
        <m:f>
          <m:fPr>
            <m:ctrlPr>
              <w:rPr>
                <w:rFonts w:ascii="Cambria Math" w:hAnsi="Cambria Math" w:cs="Arial"/>
                <w:i/>
                <w:sz w:val="28"/>
              </w:rPr>
            </m:ctrlPr>
          </m:fPr>
          <m:num>
            <m:r>
              <w:rPr>
                <w:rFonts w:ascii="Cambria Math" w:hAnsi="Cambria Math" w:cs="Arial"/>
                <w:sz w:val="28"/>
              </w:rPr>
              <m:t>δy</m:t>
            </m:r>
          </m:num>
          <m:den>
            <m:r>
              <w:rPr>
                <w:rFonts w:ascii="Cambria Math" w:hAnsi="Cambria Math" w:cs="Arial"/>
                <w:sz w:val="28"/>
              </w:rPr>
              <m:t>δt</m:t>
            </m:r>
          </m:den>
        </m:f>
        <m:r>
          <w:rPr>
            <w:rFonts w:ascii="Cambria Math" w:hAnsi="Cambria Math" w:cs="Arial"/>
            <w:sz w:val="28"/>
          </w:rPr>
          <m:t xml:space="preserve">= </m:t>
        </m:r>
        <m:f>
          <m:fPr>
            <m:ctrlPr>
              <w:rPr>
                <w:rFonts w:ascii="Cambria Math" w:hAnsi="Cambria Math" w:cs="Arial"/>
                <w:i/>
                <w:sz w:val="28"/>
              </w:rPr>
            </m:ctrlPr>
          </m:fPr>
          <m:num>
            <m:r>
              <w:rPr>
                <w:rFonts w:ascii="Cambria Math" w:hAnsi="Cambria Math" w:cs="Arial"/>
                <w:sz w:val="28"/>
              </w:rPr>
              <m:t>δ</m:t>
            </m:r>
            <m:r>
              <w:rPr>
                <w:rFonts w:ascii="Cambria Math" w:hAnsi="Cambria Math" w:cs="Arial"/>
                <w:sz w:val="28"/>
              </w:rPr>
              <m:t>y</m:t>
            </m:r>
          </m:num>
          <m:den>
            <m:r>
              <w:rPr>
                <w:rFonts w:ascii="Cambria Math" w:hAnsi="Cambria Math" w:cs="Arial"/>
                <w:sz w:val="28"/>
              </w:rPr>
              <m:t>δx</m:t>
            </m:r>
          </m:den>
        </m:f>
        <m:r>
          <w:rPr>
            <w:rFonts w:ascii="Cambria Math" w:hAnsi="Cambria Math" w:cs="Arial"/>
            <w:sz w:val="28"/>
          </w:rPr>
          <m:t xml:space="preserve">* </m:t>
        </m:r>
        <m:f>
          <m:fPr>
            <m:ctrlPr>
              <w:rPr>
                <w:rFonts w:ascii="Cambria Math" w:hAnsi="Cambria Math" w:cs="Arial"/>
                <w:i/>
                <w:sz w:val="28"/>
              </w:rPr>
            </m:ctrlPr>
          </m:fPr>
          <m:num>
            <m:r>
              <w:rPr>
                <w:rFonts w:ascii="Cambria Math" w:hAnsi="Cambria Math" w:cs="Arial"/>
                <w:sz w:val="28"/>
              </w:rPr>
              <m:t>δx</m:t>
            </m:r>
          </m:num>
          <m:den>
            <m:r>
              <w:rPr>
                <w:rFonts w:ascii="Cambria Math" w:hAnsi="Cambria Math" w:cs="Arial"/>
                <w:sz w:val="28"/>
              </w:rPr>
              <m:t>δt</m:t>
            </m:r>
          </m:den>
        </m:f>
      </m:oMath>
      <w:r w:rsidR="00111F9E" w:rsidRPr="00111F9E">
        <w:rPr>
          <w:rFonts w:cs="Arial"/>
          <w:sz w:val="28"/>
        </w:rPr>
        <w:tab/>
      </w:r>
      <w:r w:rsidR="00111F9E">
        <w:rPr>
          <w:rFonts w:cs="Arial"/>
        </w:rPr>
        <w:tab/>
      </w:r>
      <w:r w:rsidR="00111F9E">
        <w:rPr>
          <w:rFonts w:cs="Arial"/>
        </w:rPr>
        <w:tab/>
      </w:r>
      <w:r w:rsidR="00111F9E">
        <w:rPr>
          <w:rFonts w:cs="Arial"/>
        </w:rPr>
        <w:tab/>
      </w:r>
      <w:r w:rsidR="00111F9E">
        <w:rPr>
          <w:rFonts w:cs="Arial"/>
        </w:rPr>
        <w:tab/>
      </w:r>
      <w:r w:rsidR="00111F9E">
        <w:rPr>
          <w:rFonts w:cs="Arial"/>
          <w:sz w:val="28"/>
        </w:rPr>
        <w:t>(13)</w:t>
      </w:r>
    </w:p>
    <w:p w14:paraId="7E92096A" w14:textId="511F8A80" w:rsidR="00111F9E" w:rsidRDefault="00111F9E" w:rsidP="00111F9E">
      <w:pPr>
        <w:spacing w:after="0" w:line="240" w:lineRule="auto"/>
        <w:ind w:firstLine="360"/>
        <w:jc w:val="both"/>
        <w:rPr>
          <w:rFonts w:cs="Arial"/>
        </w:rPr>
      </w:pPr>
    </w:p>
    <w:p w14:paraId="77BC1305" w14:textId="736F8D49" w:rsidR="006420E9" w:rsidRDefault="00873BE8" w:rsidP="00270C37">
      <w:pPr>
        <w:spacing w:after="0" w:line="240" w:lineRule="auto"/>
        <w:rPr>
          <w:rFonts w:cs="Arial"/>
        </w:rPr>
      </w:pPr>
      <w:r>
        <w:rPr>
          <w:rFonts w:cs="Arial"/>
        </w:rPr>
        <w:t xml:space="preserve">Ofwel de differentiaal </w:t>
      </w:r>
      <m:oMath>
        <m:f>
          <m:fPr>
            <m:ctrlPr>
              <w:rPr>
                <w:rFonts w:ascii="Cambria Math" w:hAnsi="Cambria Math" w:cs="Arial"/>
                <w:i/>
              </w:rPr>
            </m:ctrlPr>
          </m:fPr>
          <m:num>
            <m:r>
              <w:rPr>
                <w:rFonts w:ascii="Cambria Math" w:hAnsi="Cambria Math" w:cs="Arial"/>
              </w:rPr>
              <m:t>δy</m:t>
            </m:r>
          </m:num>
          <m:den>
            <m:r>
              <w:rPr>
                <w:rFonts w:ascii="Cambria Math" w:hAnsi="Cambria Math" w:cs="Arial"/>
              </w:rPr>
              <m:t>δx</m:t>
            </m:r>
          </m:den>
        </m:f>
      </m:oMath>
      <w:r>
        <w:rPr>
          <w:rFonts w:cs="Arial"/>
        </w:rPr>
        <w:t xml:space="preserve"> kan worden geschreven als het quotiënt van de differentialen </w:t>
      </w:r>
      <m:oMath>
        <m:f>
          <m:fPr>
            <m:ctrlPr>
              <w:rPr>
                <w:rFonts w:ascii="Cambria Math" w:hAnsi="Cambria Math" w:cs="Arial"/>
                <w:i/>
              </w:rPr>
            </m:ctrlPr>
          </m:fPr>
          <m:num>
            <m:r>
              <w:rPr>
                <w:rFonts w:ascii="Cambria Math" w:hAnsi="Cambria Math" w:cs="Arial"/>
              </w:rPr>
              <m:t>δy</m:t>
            </m:r>
          </m:num>
          <m:den>
            <m:r>
              <w:rPr>
                <w:rFonts w:ascii="Cambria Math" w:hAnsi="Cambria Math" w:cs="Arial"/>
              </w:rPr>
              <m:t>δt</m:t>
            </m:r>
          </m:den>
        </m:f>
      </m:oMath>
      <w:r>
        <w:rPr>
          <w:rFonts w:eastAsiaTheme="minorEastAsia" w:cs="Arial"/>
        </w:rPr>
        <w:t xml:space="preserve"> en </w:t>
      </w:r>
      <m:oMath>
        <m:f>
          <m:fPr>
            <m:ctrlPr>
              <w:rPr>
                <w:rFonts w:ascii="Cambria Math" w:hAnsi="Cambria Math" w:cs="Arial"/>
                <w:i/>
              </w:rPr>
            </m:ctrlPr>
          </m:fPr>
          <m:num>
            <m:r>
              <w:rPr>
                <w:rFonts w:ascii="Cambria Math" w:hAnsi="Cambria Math" w:cs="Arial"/>
              </w:rPr>
              <m:t>δx</m:t>
            </m:r>
          </m:num>
          <m:den>
            <m:r>
              <w:rPr>
                <w:rFonts w:ascii="Cambria Math" w:hAnsi="Cambria Math" w:cs="Arial"/>
              </w:rPr>
              <m:t>δt</m:t>
            </m:r>
          </m:den>
        </m:f>
      </m:oMath>
      <w:r w:rsidR="000E654E">
        <w:rPr>
          <w:rFonts w:eastAsiaTheme="minorEastAsia" w:cs="Arial"/>
        </w:rPr>
        <w:t>:</w:t>
      </w:r>
    </w:p>
    <w:p w14:paraId="78D5091A" w14:textId="66BDC471" w:rsidR="00873BE8" w:rsidRDefault="00873BE8" w:rsidP="00270C37">
      <w:pPr>
        <w:spacing w:after="0" w:line="240" w:lineRule="auto"/>
        <w:rPr>
          <w:rFonts w:cs="Arial"/>
        </w:rPr>
      </w:pPr>
    </w:p>
    <w:p w14:paraId="1FCB1CDD" w14:textId="56210A98" w:rsidR="00873BE8" w:rsidRDefault="006A3DD3" w:rsidP="00111F9E">
      <w:pPr>
        <w:spacing w:after="0" w:line="240" w:lineRule="auto"/>
        <w:ind w:left="1416" w:firstLine="708"/>
        <w:jc w:val="both"/>
        <w:rPr>
          <w:rFonts w:cs="Arial"/>
          <w:sz w:val="28"/>
        </w:rPr>
      </w:pPr>
      <m:oMath>
        <m:f>
          <m:fPr>
            <m:ctrlPr>
              <w:rPr>
                <w:rFonts w:ascii="Cambria Math" w:hAnsi="Cambria Math" w:cs="Arial"/>
                <w:i/>
                <w:sz w:val="28"/>
              </w:rPr>
            </m:ctrlPr>
          </m:fPr>
          <m:num>
            <m:r>
              <w:rPr>
                <w:rFonts w:ascii="Cambria Math" w:hAnsi="Cambria Math" w:cs="Arial"/>
                <w:sz w:val="32"/>
              </w:rPr>
              <m:t>δy</m:t>
            </m:r>
          </m:num>
          <m:den>
            <m:r>
              <w:rPr>
                <w:rFonts w:ascii="Cambria Math" w:hAnsi="Cambria Math" w:cs="Arial"/>
                <w:sz w:val="28"/>
              </w:rPr>
              <m:t>δx</m:t>
            </m:r>
          </m:den>
        </m:f>
        <m:r>
          <w:rPr>
            <w:rFonts w:ascii="Cambria Math" w:hAnsi="Cambria Math" w:cs="Arial"/>
            <w:sz w:val="28"/>
          </w:rPr>
          <m:t>=</m:t>
        </m:r>
        <m:f>
          <m:fPr>
            <m:ctrlPr>
              <w:rPr>
                <w:rFonts w:ascii="Cambria Math" w:hAnsi="Cambria Math" w:cs="Arial"/>
                <w:i/>
                <w:sz w:val="28"/>
              </w:rPr>
            </m:ctrlPr>
          </m:fPr>
          <m:num>
            <m:f>
              <m:fPr>
                <m:ctrlPr>
                  <w:rPr>
                    <w:rFonts w:ascii="Cambria Math" w:hAnsi="Cambria Math" w:cs="Arial"/>
                    <w:i/>
                    <w:sz w:val="28"/>
                  </w:rPr>
                </m:ctrlPr>
              </m:fPr>
              <m:num>
                <m:r>
                  <w:rPr>
                    <w:rFonts w:ascii="Cambria Math" w:hAnsi="Cambria Math" w:cs="Arial"/>
                    <w:sz w:val="28"/>
                  </w:rPr>
                  <m:t>δy</m:t>
                </m:r>
              </m:num>
              <m:den>
                <m:r>
                  <w:rPr>
                    <w:rFonts w:ascii="Cambria Math" w:hAnsi="Cambria Math" w:cs="Arial"/>
                    <w:sz w:val="28"/>
                  </w:rPr>
                  <m:t>δt</m:t>
                </m:r>
              </m:den>
            </m:f>
          </m:num>
          <m:den>
            <m:f>
              <m:fPr>
                <m:ctrlPr>
                  <w:rPr>
                    <w:rFonts w:ascii="Cambria Math" w:hAnsi="Cambria Math" w:cs="Arial"/>
                    <w:i/>
                    <w:sz w:val="28"/>
                  </w:rPr>
                </m:ctrlPr>
              </m:fPr>
              <m:num>
                <m:r>
                  <w:rPr>
                    <w:rFonts w:ascii="Cambria Math" w:hAnsi="Cambria Math" w:cs="Arial"/>
                    <w:sz w:val="28"/>
                  </w:rPr>
                  <m:t>δx</m:t>
                </m:r>
              </m:num>
              <m:den>
                <m:r>
                  <w:rPr>
                    <w:rFonts w:ascii="Cambria Math" w:hAnsi="Cambria Math" w:cs="Arial"/>
                    <w:sz w:val="28"/>
                  </w:rPr>
                  <m:t>δt</m:t>
                </m:r>
              </m:den>
            </m:f>
          </m:den>
        </m:f>
        <m:r>
          <w:rPr>
            <w:rFonts w:ascii="Cambria Math" w:eastAsiaTheme="minorEastAsia" w:hAnsi="Cambria Math" w:cs="Arial"/>
            <w:sz w:val="28"/>
          </w:rPr>
          <m:t xml:space="preserve">= </m:t>
        </m:r>
        <m:f>
          <m:fPr>
            <m:ctrlPr>
              <w:rPr>
                <w:rFonts w:ascii="Cambria Math" w:eastAsiaTheme="minorEastAsia" w:hAnsi="Cambria Math" w:cs="Arial"/>
                <w:i/>
                <w:sz w:val="28"/>
              </w:rPr>
            </m:ctrlPr>
          </m:fPr>
          <m:num>
            <m:r>
              <w:rPr>
                <w:rFonts w:ascii="Cambria Math" w:eastAsiaTheme="minorEastAsia" w:hAnsi="Cambria Math" w:cs="Arial"/>
                <w:sz w:val="28"/>
              </w:rPr>
              <m:t>bx(1-</m:t>
            </m:r>
            <m:f>
              <m:fPr>
                <m:ctrlPr>
                  <w:rPr>
                    <w:rFonts w:ascii="Cambria Math" w:eastAsiaTheme="minorEastAsia" w:hAnsi="Cambria Math" w:cs="Arial"/>
                    <w:i/>
                    <w:sz w:val="28"/>
                  </w:rPr>
                </m:ctrlPr>
              </m:fPr>
              <m:num>
                <m:r>
                  <w:rPr>
                    <w:rFonts w:ascii="Cambria Math" w:eastAsiaTheme="minorEastAsia" w:hAnsi="Cambria Math" w:cs="Arial"/>
                    <w:sz w:val="28"/>
                  </w:rPr>
                  <m:t>y</m:t>
                </m:r>
              </m:num>
              <m:den>
                <m:r>
                  <w:rPr>
                    <w:rFonts w:ascii="Cambria Math" w:eastAsiaTheme="minorEastAsia" w:hAnsi="Cambria Math" w:cs="Arial"/>
                    <w:sz w:val="28"/>
                  </w:rPr>
                  <m:t>1+</m:t>
                </m:r>
                <m:sSup>
                  <m:sSupPr>
                    <m:ctrlPr>
                      <w:rPr>
                        <w:rFonts w:ascii="Cambria Math" w:eastAsiaTheme="minorEastAsia" w:hAnsi="Cambria Math" w:cs="Arial"/>
                        <w:i/>
                        <w:sz w:val="28"/>
                      </w:rPr>
                    </m:ctrlPr>
                  </m:sSupPr>
                  <m:e>
                    <m:r>
                      <w:rPr>
                        <w:rFonts w:ascii="Cambria Math" w:eastAsiaTheme="minorEastAsia" w:hAnsi="Cambria Math" w:cs="Arial"/>
                        <w:sz w:val="28"/>
                      </w:rPr>
                      <m:t>x</m:t>
                    </m:r>
                  </m:e>
                  <m:sup>
                    <m:r>
                      <w:rPr>
                        <w:rFonts w:ascii="Cambria Math" w:eastAsiaTheme="minorEastAsia" w:hAnsi="Cambria Math" w:cs="Arial"/>
                        <w:sz w:val="28"/>
                      </w:rPr>
                      <m:t>2</m:t>
                    </m:r>
                  </m:sup>
                </m:sSup>
              </m:den>
            </m:f>
            <m:r>
              <w:rPr>
                <w:rFonts w:ascii="Cambria Math" w:eastAsiaTheme="minorEastAsia" w:hAnsi="Cambria Math" w:cs="Arial"/>
                <w:sz w:val="28"/>
              </w:rPr>
              <m:t>)</m:t>
            </m:r>
          </m:num>
          <m:den>
            <m:r>
              <w:rPr>
                <w:rFonts w:ascii="Cambria Math" w:eastAsiaTheme="minorEastAsia" w:hAnsi="Cambria Math" w:cs="Arial"/>
                <w:sz w:val="28"/>
              </w:rPr>
              <m:t xml:space="preserve">a-x- </m:t>
            </m:r>
            <m:f>
              <m:fPr>
                <m:ctrlPr>
                  <w:rPr>
                    <w:rFonts w:ascii="Cambria Math" w:eastAsiaTheme="minorEastAsia" w:hAnsi="Cambria Math" w:cs="Arial"/>
                    <w:i/>
                    <w:sz w:val="28"/>
                  </w:rPr>
                </m:ctrlPr>
              </m:fPr>
              <m:num>
                <m:r>
                  <w:rPr>
                    <w:rFonts w:ascii="Cambria Math" w:eastAsiaTheme="minorEastAsia" w:hAnsi="Cambria Math" w:cs="Arial"/>
                    <w:sz w:val="28"/>
                  </w:rPr>
                  <m:t>4xy</m:t>
                </m:r>
              </m:num>
              <m:den>
                <m:r>
                  <w:rPr>
                    <w:rFonts w:ascii="Cambria Math" w:eastAsiaTheme="minorEastAsia" w:hAnsi="Cambria Math" w:cs="Arial"/>
                    <w:sz w:val="28"/>
                  </w:rPr>
                  <m:t>1+</m:t>
                </m:r>
                <m:sSup>
                  <m:sSupPr>
                    <m:ctrlPr>
                      <w:rPr>
                        <w:rFonts w:ascii="Cambria Math" w:eastAsiaTheme="minorEastAsia" w:hAnsi="Cambria Math" w:cs="Arial"/>
                        <w:i/>
                        <w:sz w:val="28"/>
                      </w:rPr>
                    </m:ctrlPr>
                  </m:sSupPr>
                  <m:e>
                    <m:r>
                      <w:rPr>
                        <w:rFonts w:ascii="Cambria Math" w:eastAsiaTheme="minorEastAsia" w:hAnsi="Cambria Math" w:cs="Arial"/>
                        <w:sz w:val="28"/>
                      </w:rPr>
                      <m:t>x</m:t>
                    </m:r>
                  </m:e>
                  <m:sup>
                    <m:r>
                      <w:rPr>
                        <w:rFonts w:ascii="Cambria Math" w:eastAsiaTheme="minorEastAsia" w:hAnsi="Cambria Math" w:cs="Arial"/>
                        <w:sz w:val="28"/>
                      </w:rPr>
                      <m:t>2</m:t>
                    </m:r>
                  </m:sup>
                </m:sSup>
              </m:den>
            </m:f>
          </m:den>
        </m:f>
        <m:r>
          <w:rPr>
            <w:rFonts w:ascii="Cambria Math" w:eastAsiaTheme="minorEastAsia" w:hAnsi="Cambria Math" w:cs="Arial"/>
            <w:sz w:val="28"/>
          </w:rPr>
          <m:t xml:space="preserve">= </m:t>
        </m:r>
        <m:f>
          <m:fPr>
            <m:ctrlPr>
              <w:rPr>
                <w:rFonts w:ascii="Cambria Math" w:eastAsiaTheme="minorEastAsia" w:hAnsi="Cambria Math" w:cs="Arial"/>
                <w:i/>
                <w:sz w:val="28"/>
              </w:rPr>
            </m:ctrlPr>
          </m:fPr>
          <m:num>
            <m:r>
              <w:rPr>
                <w:rFonts w:ascii="Cambria Math" w:eastAsiaTheme="minorEastAsia" w:hAnsi="Cambria Math" w:cs="Arial"/>
                <w:sz w:val="28"/>
              </w:rPr>
              <m:t>bx</m:t>
            </m:r>
            <m:d>
              <m:dPr>
                <m:ctrlPr>
                  <w:rPr>
                    <w:rFonts w:ascii="Cambria Math" w:eastAsiaTheme="minorEastAsia" w:hAnsi="Cambria Math" w:cs="Arial"/>
                    <w:i/>
                    <w:sz w:val="28"/>
                  </w:rPr>
                </m:ctrlPr>
              </m:dPr>
              <m:e>
                <m:r>
                  <w:rPr>
                    <w:rFonts w:ascii="Cambria Math" w:eastAsiaTheme="minorEastAsia" w:hAnsi="Cambria Math" w:cs="Arial"/>
                    <w:sz w:val="28"/>
                  </w:rPr>
                  <m:t>1+</m:t>
                </m:r>
                <m:sSup>
                  <m:sSupPr>
                    <m:ctrlPr>
                      <w:rPr>
                        <w:rFonts w:ascii="Cambria Math" w:eastAsiaTheme="minorEastAsia" w:hAnsi="Cambria Math" w:cs="Arial"/>
                        <w:i/>
                        <w:sz w:val="28"/>
                      </w:rPr>
                    </m:ctrlPr>
                  </m:sSupPr>
                  <m:e>
                    <m:r>
                      <w:rPr>
                        <w:rFonts w:ascii="Cambria Math" w:eastAsiaTheme="minorEastAsia" w:hAnsi="Cambria Math" w:cs="Arial"/>
                        <w:sz w:val="28"/>
                      </w:rPr>
                      <m:t>x</m:t>
                    </m:r>
                  </m:e>
                  <m:sup>
                    <m:r>
                      <w:rPr>
                        <w:rFonts w:ascii="Cambria Math" w:eastAsiaTheme="minorEastAsia" w:hAnsi="Cambria Math" w:cs="Arial"/>
                        <w:sz w:val="28"/>
                      </w:rPr>
                      <m:t>2</m:t>
                    </m:r>
                  </m:sup>
                </m:sSup>
              </m:e>
            </m:d>
            <m:r>
              <w:rPr>
                <w:rFonts w:ascii="Cambria Math" w:eastAsiaTheme="minorEastAsia" w:hAnsi="Cambria Math" w:cs="Arial"/>
                <w:sz w:val="28"/>
              </w:rPr>
              <m:t>-y</m:t>
            </m:r>
          </m:num>
          <m:den>
            <m:d>
              <m:dPr>
                <m:ctrlPr>
                  <w:rPr>
                    <w:rFonts w:ascii="Cambria Math" w:eastAsiaTheme="minorEastAsia" w:hAnsi="Cambria Math" w:cs="Arial"/>
                    <w:i/>
                    <w:sz w:val="28"/>
                  </w:rPr>
                </m:ctrlPr>
              </m:dPr>
              <m:e>
                <m:r>
                  <w:rPr>
                    <w:rFonts w:ascii="Cambria Math" w:eastAsiaTheme="minorEastAsia" w:hAnsi="Cambria Math" w:cs="Arial"/>
                    <w:sz w:val="28"/>
                  </w:rPr>
                  <m:t>a-x</m:t>
                </m:r>
              </m:e>
            </m:d>
            <m:d>
              <m:dPr>
                <m:ctrlPr>
                  <w:rPr>
                    <w:rFonts w:ascii="Cambria Math" w:eastAsiaTheme="minorEastAsia" w:hAnsi="Cambria Math" w:cs="Arial"/>
                    <w:i/>
                    <w:sz w:val="28"/>
                  </w:rPr>
                </m:ctrlPr>
              </m:dPr>
              <m:e>
                <m:r>
                  <w:rPr>
                    <w:rFonts w:ascii="Cambria Math" w:eastAsiaTheme="minorEastAsia" w:hAnsi="Cambria Math" w:cs="Arial"/>
                    <w:sz w:val="28"/>
                  </w:rPr>
                  <m:t>1+</m:t>
                </m:r>
                <m:sSup>
                  <m:sSupPr>
                    <m:ctrlPr>
                      <w:rPr>
                        <w:rFonts w:ascii="Cambria Math" w:eastAsiaTheme="minorEastAsia" w:hAnsi="Cambria Math" w:cs="Arial"/>
                        <w:i/>
                        <w:sz w:val="28"/>
                      </w:rPr>
                    </m:ctrlPr>
                  </m:sSupPr>
                  <m:e>
                    <m:r>
                      <w:rPr>
                        <w:rFonts w:ascii="Cambria Math" w:eastAsiaTheme="minorEastAsia" w:hAnsi="Cambria Math" w:cs="Arial"/>
                        <w:sz w:val="28"/>
                      </w:rPr>
                      <m:t>x</m:t>
                    </m:r>
                  </m:e>
                  <m:sup>
                    <m:r>
                      <w:rPr>
                        <w:rFonts w:ascii="Cambria Math" w:eastAsiaTheme="minorEastAsia" w:hAnsi="Cambria Math" w:cs="Arial"/>
                        <w:sz w:val="28"/>
                      </w:rPr>
                      <m:t>2</m:t>
                    </m:r>
                  </m:sup>
                </m:sSup>
              </m:e>
            </m:d>
            <m:r>
              <w:rPr>
                <w:rFonts w:ascii="Cambria Math" w:eastAsiaTheme="minorEastAsia" w:hAnsi="Cambria Math" w:cs="Arial"/>
                <w:sz w:val="28"/>
              </w:rPr>
              <m:t>-4xy</m:t>
            </m:r>
          </m:den>
        </m:f>
        <m:r>
          <w:rPr>
            <w:rFonts w:ascii="Cambria Math" w:eastAsiaTheme="minorEastAsia" w:hAnsi="Cambria Math" w:cs="Arial"/>
            <w:sz w:val="28"/>
          </w:rPr>
          <m:t xml:space="preserve"> </m:t>
        </m:r>
      </m:oMath>
      <w:r w:rsidR="00111F9E">
        <w:rPr>
          <w:rFonts w:eastAsiaTheme="minorEastAsia" w:cs="Arial"/>
          <w:sz w:val="32"/>
        </w:rPr>
        <w:tab/>
      </w:r>
      <w:r w:rsidR="00111F9E">
        <w:rPr>
          <w:rFonts w:eastAsiaTheme="minorEastAsia" w:cs="Arial"/>
          <w:sz w:val="32"/>
        </w:rPr>
        <w:tab/>
      </w:r>
      <w:r w:rsidR="00EE7434">
        <w:rPr>
          <w:rFonts w:eastAsiaTheme="minorEastAsia" w:cs="Arial"/>
          <w:sz w:val="32"/>
        </w:rPr>
        <w:tab/>
      </w:r>
      <w:r w:rsidR="00111F9E">
        <w:rPr>
          <w:rFonts w:cs="Arial"/>
          <w:sz w:val="28"/>
        </w:rPr>
        <w:t>(14)</w:t>
      </w:r>
    </w:p>
    <w:p w14:paraId="3252F0EA" w14:textId="01D4D317" w:rsidR="00111F9E" w:rsidRDefault="00111F9E" w:rsidP="00111F9E">
      <w:pPr>
        <w:spacing w:after="0" w:line="240" w:lineRule="auto"/>
        <w:ind w:left="1416" w:firstLine="708"/>
        <w:jc w:val="both"/>
        <w:rPr>
          <w:rFonts w:cs="Arial"/>
        </w:rPr>
      </w:pPr>
    </w:p>
    <w:p w14:paraId="5EC24186" w14:textId="070AA0E3" w:rsidR="0004354B" w:rsidRDefault="000E654E" w:rsidP="0010357A">
      <w:pPr>
        <w:spacing w:after="0" w:line="240" w:lineRule="auto"/>
        <w:jc w:val="both"/>
        <w:rPr>
          <w:rFonts w:cs="Arial"/>
          <w:bCs/>
          <w:color w:val="252525"/>
          <w:szCs w:val="21"/>
          <w:shd w:val="clear" w:color="auto" w:fill="FFFFFF"/>
        </w:rPr>
      </w:pPr>
      <w:r>
        <w:rPr>
          <w:rFonts w:cs="Arial"/>
        </w:rPr>
        <w:t xml:space="preserve">Dit stelsel kan numeriek worden </w:t>
      </w:r>
      <w:r w:rsidR="00111F9E">
        <w:rPr>
          <w:rFonts w:cs="Arial"/>
        </w:rPr>
        <w:t xml:space="preserve">benaderd met </w:t>
      </w:r>
      <w:r w:rsidR="004F20E1">
        <w:rPr>
          <w:rFonts w:cs="Times New Roman"/>
        </w:rPr>
        <w:t>MATLAB®</w:t>
      </w:r>
      <w:r w:rsidR="00111F9E">
        <w:rPr>
          <w:rFonts w:cs="Arial"/>
          <w:bCs/>
          <w:color w:val="252525"/>
          <w:szCs w:val="21"/>
          <w:shd w:val="clear" w:color="auto" w:fill="FFFFFF"/>
        </w:rPr>
        <w:t xml:space="preserve">. </w:t>
      </w:r>
      <w:r w:rsidR="00544BBD">
        <w:rPr>
          <w:rFonts w:cs="Arial"/>
          <w:bCs/>
          <w:color w:val="252525"/>
          <w:szCs w:val="21"/>
          <w:shd w:val="clear" w:color="auto" w:fill="FFFFFF"/>
        </w:rPr>
        <w:t>Dit is in figuur 5 weergeven. Als denkbeeldig het fasevlak wordt gevolgd vanuit een arbitrair punt (buiten het evenwichtspunt om) kan gezien worden dat een spiraalvorm wordt gemaakt. Dit geeft aan dat we zowel toenames als afnames in concentraties activator en inhibit</w:t>
      </w:r>
      <w:r w:rsidR="002A15AB">
        <w:rPr>
          <w:rFonts w:cs="Arial"/>
          <w:bCs/>
          <w:color w:val="252525"/>
          <w:szCs w:val="21"/>
          <w:shd w:val="clear" w:color="auto" w:fill="FFFFFF"/>
        </w:rPr>
        <w:t>or meemaken, ofwel oscillaties.</w:t>
      </w:r>
    </w:p>
    <w:p w14:paraId="7D06C4CD" w14:textId="139B112D" w:rsidR="002A15AB" w:rsidRDefault="009F088F" w:rsidP="000D1394">
      <w:pPr>
        <w:spacing w:after="0" w:line="240" w:lineRule="auto"/>
        <w:jc w:val="both"/>
        <w:rPr>
          <w:rFonts w:cs="Arial"/>
        </w:rPr>
      </w:pPr>
      <w:r w:rsidRPr="0004354B">
        <w:rPr>
          <w:rFonts w:cs="Arial"/>
          <w:bCs/>
          <w:noProof/>
          <w:color w:val="252525"/>
          <w:szCs w:val="21"/>
          <w:shd w:val="clear" w:color="auto" w:fill="FFFFFF"/>
          <w:lang w:eastAsia="nl-NL"/>
        </w:rPr>
        <w:drawing>
          <wp:anchor distT="0" distB="0" distL="114300" distR="114300" simplePos="0" relativeHeight="251670528" behindDoc="0" locked="0" layoutInCell="1" allowOverlap="1" wp14:anchorId="2298A267" wp14:editId="65B853CC">
            <wp:simplePos x="0" y="0"/>
            <wp:positionH relativeFrom="margin">
              <wp:posOffset>2528570</wp:posOffset>
            </wp:positionH>
            <wp:positionV relativeFrom="paragraph">
              <wp:posOffset>2540</wp:posOffset>
            </wp:positionV>
            <wp:extent cx="3824605" cy="30175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4605" cy="3017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CCAA2C" w14:textId="42D5C601" w:rsidR="002A15AB" w:rsidRDefault="002A15AB" w:rsidP="000D1394">
      <w:pPr>
        <w:spacing w:after="0" w:line="240" w:lineRule="auto"/>
        <w:jc w:val="both"/>
        <w:rPr>
          <w:rFonts w:cs="Arial"/>
        </w:rPr>
      </w:pPr>
    </w:p>
    <w:p w14:paraId="21FD92B0" w14:textId="34471E60" w:rsidR="00E7049D" w:rsidRDefault="003643F3" w:rsidP="00E7049D">
      <w:pPr>
        <w:spacing w:after="0" w:line="240" w:lineRule="auto"/>
        <w:ind w:firstLine="360"/>
        <w:jc w:val="both"/>
        <w:rPr>
          <w:rFonts w:cs="Arial"/>
        </w:rPr>
      </w:pPr>
      <w:r>
        <w:rPr>
          <w:rFonts w:cs="Arial"/>
        </w:rPr>
        <w:t xml:space="preserve">Hetgeen </w:t>
      </w:r>
      <w:r w:rsidR="000D1394">
        <w:rPr>
          <w:rFonts w:cs="Arial"/>
        </w:rPr>
        <w:t xml:space="preserve">beschreven in de vorige alinea kunnen we ook demonstreren door in de software een oplossingskromme te laten tekenen. Hiervoor is een combinatie van </w:t>
      </w:r>
      <w:r w:rsidR="000D1394">
        <w:rPr>
          <w:rFonts w:cs="Arial"/>
          <w:b/>
          <w:u w:val="single"/>
        </w:rPr>
        <w:t>Script 1</w:t>
      </w:r>
      <w:r w:rsidR="000D1394">
        <w:rPr>
          <w:rFonts w:cs="Arial"/>
        </w:rPr>
        <w:t xml:space="preserve"> en </w:t>
      </w:r>
      <w:r w:rsidR="000D1394">
        <w:rPr>
          <w:rFonts w:cs="Arial"/>
          <w:b/>
          <w:u w:val="single"/>
        </w:rPr>
        <w:t>Script 2</w:t>
      </w:r>
      <w:r w:rsidR="000D1394">
        <w:rPr>
          <w:rFonts w:cs="Arial"/>
        </w:rPr>
        <w:t xml:space="preserve"> gebruikt (de methode van Euler in het eerste script is toegepast om een kromme te tekenen in het fasevlak).</w:t>
      </w:r>
      <w:r w:rsidR="009E224D">
        <w:rPr>
          <w:rFonts w:cs="Arial"/>
        </w:rPr>
        <w:t xml:space="preserve"> Omdat wij onze parameter </w:t>
      </w:r>
      <w:r w:rsidR="009E224D">
        <w:rPr>
          <w:rFonts w:cs="Arial"/>
          <w:i/>
        </w:rPr>
        <w:t>b</w:t>
      </w:r>
      <w:r w:rsidR="009E224D">
        <w:rPr>
          <w:rFonts w:cs="Arial"/>
        </w:rPr>
        <w:t xml:space="preserve"> voor het moment hebben gelijkgesteld aan de verhouding van initiële concentraties inhibitor en act</w:t>
      </w:r>
      <w:r w:rsidR="00EE7434">
        <w:rPr>
          <w:rFonts w:cs="Arial"/>
        </w:rPr>
        <w:t>ivator zijn er specifieke oplossingen</w:t>
      </w:r>
      <w:r w:rsidR="00F00049">
        <w:rPr>
          <w:rFonts w:cs="Arial"/>
        </w:rPr>
        <w:t xml:space="preserve"> voor de kromme</w:t>
      </w:r>
      <w:r w:rsidR="00EE7434">
        <w:rPr>
          <w:rFonts w:cs="Arial"/>
        </w:rPr>
        <w:t>, zoals één weergeven</w:t>
      </w:r>
      <w:r w:rsidR="00F00049">
        <w:rPr>
          <w:rFonts w:cs="Arial"/>
        </w:rPr>
        <w:t xml:space="preserve"> in figuur 5:</w:t>
      </w:r>
    </w:p>
    <w:p w14:paraId="3DF98E74" w14:textId="694B700C" w:rsidR="009F088F" w:rsidRDefault="009F088F" w:rsidP="000D1394">
      <w:pPr>
        <w:spacing w:after="0" w:line="240" w:lineRule="auto"/>
        <w:jc w:val="both"/>
        <w:rPr>
          <w:rFonts w:cs="Arial"/>
        </w:rPr>
      </w:pPr>
    </w:p>
    <w:p w14:paraId="154D39BD" w14:textId="159AF5CA" w:rsidR="002A15AB" w:rsidRPr="00234036" w:rsidRDefault="002A15AB" w:rsidP="000D1394">
      <w:pPr>
        <w:spacing w:after="0" w:line="240" w:lineRule="auto"/>
        <w:jc w:val="both"/>
        <w:rPr>
          <w:rFonts w:cs="Arial"/>
        </w:rPr>
      </w:pPr>
    </w:p>
    <w:p w14:paraId="2FA960EC" w14:textId="513D401E" w:rsidR="00F00049" w:rsidRPr="003643F3" w:rsidRDefault="00261E10" w:rsidP="003643F3">
      <w:pPr>
        <w:spacing w:after="0" w:line="240" w:lineRule="auto"/>
        <w:ind w:firstLine="360"/>
        <w:jc w:val="both"/>
        <w:rPr>
          <w:rFonts w:cs="Arial"/>
        </w:rPr>
      </w:pPr>
      <w:r w:rsidRPr="00186F89">
        <w:rPr>
          <w:rFonts w:cs="Arial"/>
          <w:noProof/>
          <w:lang w:eastAsia="nl-NL"/>
        </w:rPr>
        <w:drawing>
          <wp:anchor distT="0" distB="0" distL="114300" distR="114300" simplePos="0" relativeHeight="251674624" behindDoc="0" locked="0" layoutInCell="1" allowOverlap="1" wp14:anchorId="0DAFC000" wp14:editId="1FED0250">
            <wp:simplePos x="0" y="0"/>
            <wp:positionH relativeFrom="page">
              <wp:posOffset>3431540</wp:posOffset>
            </wp:positionH>
            <wp:positionV relativeFrom="paragraph">
              <wp:posOffset>1182370</wp:posOffset>
            </wp:positionV>
            <wp:extent cx="3900170" cy="23812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017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088F">
        <w:rPr>
          <w:rFonts w:cs="Arial"/>
          <w:b/>
          <w:noProof/>
          <w:lang w:eastAsia="nl-NL"/>
        </w:rPr>
        <mc:AlternateContent>
          <mc:Choice Requires="wps">
            <w:drawing>
              <wp:anchor distT="45720" distB="45720" distL="114300" distR="114300" simplePos="0" relativeHeight="251676672" behindDoc="0" locked="0" layoutInCell="1" allowOverlap="1" wp14:anchorId="04D67D7B" wp14:editId="35D1AE9E">
                <wp:simplePos x="0" y="0"/>
                <wp:positionH relativeFrom="column">
                  <wp:posOffset>2535555</wp:posOffset>
                </wp:positionH>
                <wp:positionV relativeFrom="paragraph">
                  <wp:posOffset>137795</wp:posOffset>
                </wp:positionV>
                <wp:extent cx="3494405" cy="100965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4405" cy="1009650"/>
                        </a:xfrm>
                        <a:prstGeom prst="rect">
                          <a:avLst/>
                        </a:prstGeom>
                        <a:solidFill>
                          <a:srgbClr val="FFFFFF"/>
                        </a:solidFill>
                        <a:ln w="9525">
                          <a:noFill/>
                          <a:miter lim="800000"/>
                          <a:headEnd/>
                          <a:tailEnd/>
                        </a:ln>
                      </wps:spPr>
                      <wps:txbx>
                        <w:txbxContent>
                          <w:p w14:paraId="2FB5F514" w14:textId="02381061" w:rsidR="003142AA" w:rsidRDefault="003142AA" w:rsidP="009F088F">
                            <w:pPr>
                              <w:jc w:val="both"/>
                            </w:pPr>
                            <w:r>
                              <w:rPr>
                                <w:rFonts w:cs="Arial"/>
                                <w:b/>
                              </w:rPr>
                              <w:t xml:space="preserve">figuur 5: </w:t>
                            </w:r>
                            <w:r>
                              <w:rPr>
                                <w:rFonts w:cs="Arial"/>
                                <w:i/>
                              </w:rPr>
                              <w:t>Fasevlak van vergelijking (14) met op de x-as en y-as de concentraties activator [I</w:t>
                            </w:r>
                            <w:r>
                              <w:rPr>
                                <w:rFonts w:cs="Arial"/>
                                <w:i/>
                                <w:vertAlign w:val="superscript"/>
                              </w:rPr>
                              <w:t>-</w:t>
                            </w:r>
                            <w:r>
                              <w:rPr>
                                <w:rFonts w:cs="Arial"/>
                                <w:i/>
                              </w:rPr>
                              <w:t>] en inhibitor [ClO</w:t>
                            </w:r>
                            <w:r>
                              <w:rPr>
                                <w:rFonts w:cs="Arial"/>
                                <w:i/>
                                <w:vertAlign w:val="subscript"/>
                              </w:rPr>
                              <w:t>2</w:t>
                            </w:r>
                            <w:r>
                              <w:rPr>
                                <w:rFonts w:cs="Arial"/>
                                <w:i/>
                                <w:vertAlign w:val="superscript"/>
                              </w:rPr>
                              <w:t>-</w:t>
                            </w:r>
                            <w:r>
                              <w:rPr>
                                <w:rFonts w:cs="Arial"/>
                                <w:i/>
                              </w:rPr>
                              <w:t>], respectievelijk. De stapgrootte in berekening voor het richtingsveld is voor beide assen 0.20 eenheden. De parameters a en b zijn 7.0 en 0.5, respectievelijk.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D67D7B" id="_x0000_s1028" type="#_x0000_t202" style="position:absolute;left:0;text-align:left;margin-left:199.65pt;margin-top:10.85pt;width:275.15pt;height:79.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" stroked="f">
                <v:textbox>
                  <w:txbxContent>
                    <w:p w14:paraId="2FB5F514" w14:textId="02381061" w:rsidR="003142AA" w:rsidRDefault="003142AA" w:rsidP="009F088F">
                      <w:pPr>
                        <w:jc w:val="both"/>
                      </w:pPr>
                      <w:r>
                        <w:rPr>
                          <w:rFonts w:cs="Arial"/>
                          <w:b/>
                        </w:rPr>
                        <w:t xml:space="preserve">figuur 5: </w:t>
                      </w:r>
                      <w:r>
                        <w:rPr>
                          <w:rFonts w:cs="Arial"/>
                          <w:i/>
                        </w:rPr>
                        <w:t>Fasevlak van vergelijking (14) met op de x-as en y-as de concentraties activator [I</w:t>
                      </w:r>
                      <w:r>
                        <w:rPr>
                          <w:rFonts w:cs="Arial"/>
                          <w:i/>
                          <w:vertAlign w:val="superscript"/>
                        </w:rPr>
                        <w:t>-</w:t>
                      </w:r>
                      <w:r>
                        <w:rPr>
                          <w:rFonts w:cs="Arial"/>
                          <w:i/>
                        </w:rPr>
                        <w:t>] en inhibitor [ClO</w:t>
                      </w:r>
                      <w:r>
                        <w:rPr>
                          <w:rFonts w:cs="Arial"/>
                          <w:i/>
                          <w:vertAlign w:val="subscript"/>
                        </w:rPr>
                        <w:t>2</w:t>
                      </w:r>
                      <w:r>
                        <w:rPr>
                          <w:rFonts w:cs="Arial"/>
                          <w:i/>
                          <w:vertAlign w:val="superscript"/>
                        </w:rPr>
                        <w:t>-</w:t>
                      </w:r>
                      <w:r>
                        <w:rPr>
                          <w:rFonts w:cs="Arial"/>
                          <w:i/>
                        </w:rPr>
                        <w:t>], respectievelijk. De stapgrootte in berekening voor het richtingsveld is voor beide assen 0.20 eenheden. De parameters a en b zijn 7.0 en 0.5, respectievelijk.</w:t>
                      </w:r>
                    </w:p>
                  </w:txbxContent>
                </v:textbox>
                <w10:wrap type="square"/>
              </v:shape>
            </w:pict>
          </mc:Fallback>
        </mc:AlternateContent>
      </w:r>
      <w:r w:rsidR="003643F3">
        <w:rPr>
          <w:rFonts w:cs="Arial"/>
        </w:rPr>
        <w:t xml:space="preserve">Zoals </w:t>
      </w:r>
      <w:r w:rsidR="00621AB8">
        <w:rPr>
          <w:rFonts w:cs="Arial"/>
        </w:rPr>
        <w:t xml:space="preserve">in figuur 6 is te zien is de benadering van de oplossingskromme </w:t>
      </w:r>
      <w:r w:rsidR="0004354B">
        <w:rPr>
          <w:rFonts w:cs="Arial"/>
        </w:rPr>
        <w:t>met het fasevlak niet geheel exact, maar we willen daarbij ook benadrukken dat we zowel een benadering van het fasevlak als de oplossingskromme hebben gemaakt.</w:t>
      </w:r>
      <w:r w:rsidR="00621AB8">
        <w:rPr>
          <w:rFonts w:cs="Arial"/>
        </w:rPr>
        <w:t xml:space="preserve"> </w:t>
      </w:r>
      <w:r w:rsidR="004E74FC">
        <w:rPr>
          <w:rFonts w:cs="Arial"/>
        </w:rPr>
        <w:t xml:space="preserve">Het evenwichtspunt wordt gegeven door </w:t>
      </w:r>
      <w:r w:rsidR="004E74FC">
        <w:rPr>
          <w:rFonts w:ascii="Times New Roman" w:hAnsi="Times New Roman" w:cs="Times New Roman"/>
          <w:i/>
        </w:rPr>
        <w:t xml:space="preserve">x = </w:t>
      </w:r>
      <w:r w:rsidR="0004354B">
        <w:rPr>
          <w:rFonts w:ascii="Times New Roman" w:hAnsi="Times New Roman" w:cs="Times New Roman"/>
          <w:i/>
        </w:rPr>
        <w:t>1.4</w:t>
      </w:r>
      <w:r w:rsidR="004E74FC">
        <w:rPr>
          <w:rFonts w:ascii="Times New Roman" w:hAnsi="Times New Roman" w:cs="Times New Roman"/>
          <w:i/>
        </w:rPr>
        <w:t xml:space="preserve"> </w:t>
      </w:r>
      <w:r w:rsidR="004E74FC">
        <w:rPr>
          <w:rFonts w:cs="Times New Roman"/>
        </w:rPr>
        <w:t xml:space="preserve">en </w:t>
      </w:r>
      <w:r w:rsidR="0004354B">
        <w:rPr>
          <w:rFonts w:ascii="Times New Roman" w:hAnsi="Times New Roman" w:cs="Times New Roman"/>
          <w:i/>
        </w:rPr>
        <w:t>y = 2.96</w:t>
      </w:r>
      <w:r w:rsidR="004E74FC">
        <w:rPr>
          <w:rFonts w:cs="Times New Roman"/>
        </w:rPr>
        <w:t>.</w:t>
      </w:r>
      <w:r w:rsidR="00C05D12">
        <w:rPr>
          <w:rFonts w:cs="Times New Roman"/>
        </w:rPr>
        <w:t xml:space="preserve"> Als we de kromme ook volgen zien we dat deze concentreert om het evenwichtspunt, wat de verwachting is. Of dit daadwerkelijk zo is zullen we zien als we het fasevlak en de oplossingskromme analytisch onderzoeken.</w:t>
      </w:r>
    </w:p>
    <w:p w14:paraId="2A9C8227" w14:textId="20362298" w:rsidR="009F088F" w:rsidRDefault="009F088F" w:rsidP="009F088F">
      <w:pPr>
        <w:spacing w:after="0" w:line="240" w:lineRule="auto"/>
        <w:rPr>
          <w:rFonts w:cs="Arial"/>
          <w:b/>
        </w:rPr>
      </w:pPr>
    </w:p>
    <w:p w14:paraId="627E678A" w14:textId="77777777" w:rsidR="00261E10" w:rsidRDefault="00261E10" w:rsidP="009F088F">
      <w:pPr>
        <w:spacing w:after="0" w:line="240" w:lineRule="auto"/>
        <w:rPr>
          <w:rFonts w:cs="Arial"/>
          <w:b/>
        </w:rPr>
      </w:pPr>
    </w:p>
    <w:p w14:paraId="6385289A" w14:textId="77777777" w:rsidR="00261E10" w:rsidRDefault="00261E10" w:rsidP="009F088F">
      <w:pPr>
        <w:spacing w:after="0" w:line="240" w:lineRule="auto"/>
        <w:rPr>
          <w:rFonts w:cs="Arial"/>
          <w:b/>
        </w:rPr>
      </w:pPr>
    </w:p>
    <w:p w14:paraId="06737A82" w14:textId="77777777" w:rsidR="00261E10" w:rsidRDefault="00261E10" w:rsidP="009F088F">
      <w:pPr>
        <w:spacing w:after="0" w:line="240" w:lineRule="auto"/>
        <w:rPr>
          <w:rFonts w:cs="Arial"/>
          <w:b/>
        </w:rPr>
      </w:pPr>
    </w:p>
    <w:p w14:paraId="7030570A" w14:textId="125CABF8" w:rsidR="00261E10" w:rsidRPr="00234036" w:rsidRDefault="00261E10" w:rsidP="009F088F">
      <w:pPr>
        <w:spacing w:after="0" w:line="240" w:lineRule="auto"/>
        <w:rPr>
          <w:rFonts w:cs="Arial"/>
          <w:b/>
        </w:rPr>
      </w:pPr>
      <w:r w:rsidRPr="009F088F">
        <w:rPr>
          <w:rFonts w:cs="Arial"/>
          <w:b/>
          <w:noProof/>
          <w:lang w:eastAsia="nl-NL"/>
        </w:rPr>
        <mc:AlternateContent>
          <mc:Choice Requires="wps">
            <w:drawing>
              <wp:anchor distT="45720" distB="45720" distL="114300" distR="114300" simplePos="0" relativeHeight="251678720" behindDoc="0" locked="0" layoutInCell="1" allowOverlap="1" wp14:anchorId="0D339C89" wp14:editId="62D3193E">
                <wp:simplePos x="0" y="0"/>
                <wp:positionH relativeFrom="column">
                  <wp:posOffset>3192145</wp:posOffset>
                </wp:positionH>
                <wp:positionV relativeFrom="paragraph">
                  <wp:posOffset>353695</wp:posOffset>
                </wp:positionV>
                <wp:extent cx="2675255" cy="1404620"/>
                <wp:effectExtent l="0" t="0" r="0" b="0"/>
                <wp:wrapTopAndBottom/>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1404620"/>
                        </a:xfrm>
                        <a:prstGeom prst="rect">
                          <a:avLst/>
                        </a:prstGeom>
                        <a:solidFill>
                          <a:srgbClr val="FFFFFF"/>
                        </a:solidFill>
                        <a:ln w="9525">
                          <a:noFill/>
                          <a:miter lim="800000"/>
                          <a:headEnd/>
                          <a:tailEnd/>
                        </a:ln>
                      </wps:spPr>
                      <wps:txbx>
                        <w:txbxContent>
                          <w:p w14:paraId="3058066A" w14:textId="6AF366FD" w:rsidR="003142AA" w:rsidRPr="009F088F" w:rsidRDefault="003142AA">
                            <w:pPr>
                              <w:rPr>
                                <w:lang w:val="en-GB"/>
                              </w:rPr>
                            </w:pPr>
                            <w:r w:rsidRPr="009F088F">
                              <w:rPr>
                                <w:b/>
                                <w:lang w:val="en-GB"/>
                              </w:rPr>
                              <w:t>figuur</w:t>
                            </w:r>
                            <w:r w:rsidRPr="009F088F">
                              <w:rPr>
                                <w:lang w:val="en-GB"/>
                              </w:rPr>
                              <w:t xml:space="preserve"> </w:t>
                            </w:r>
                            <w:r w:rsidRPr="009F088F">
                              <w:rPr>
                                <w:b/>
                                <w:lang w:val="en-GB"/>
                              </w:rPr>
                              <w:t>6:</w:t>
                            </w:r>
                            <w:r w:rsidRPr="009F088F">
                              <w:rPr>
                                <w:lang w:val="en-GB"/>
                              </w:rPr>
                              <w:t xml:space="preserve"> a=7.0; b = 0.5; y0 = 6.0; x0 = 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D339C89" id="_x0000_s1029" type="#_x0000_t202" style="position:absolute;margin-left:251.35pt;margin-top:27.85pt;width:210.6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" stroked="f">
                <v:textbox style="mso-fit-shape-to-text:t">
                  <w:txbxContent>
                    <w:p w14:paraId="3058066A" w14:textId="6AF366FD" w:rsidR="003142AA" w:rsidRPr="009F088F" w:rsidRDefault="003142AA">
                      <w:pPr>
                        <w:rPr>
                          <w:lang w:val="en-GB"/>
                        </w:rPr>
                      </w:pPr>
                      <w:r w:rsidRPr="009F088F">
                        <w:rPr>
                          <w:b/>
                          <w:lang w:val="en-GB"/>
                        </w:rPr>
                        <w:t>figuur</w:t>
                      </w:r>
                      <w:r w:rsidRPr="009F088F">
                        <w:rPr>
                          <w:lang w:val="en-GB"/>
                        </w:rPr>
                        <w:t xml:space="preserve"> </w:t>
                      </w:r>
                      <w:r w:rsidRPr="009F088F">
                        <w:rPr>
                          <w:b/>
                          <w:lang w:val="en-GB"/>
                        </w:rPr>
                        <w:t>6:</w:t>
                      </w:r>
                      <w:r w:rsidRPr="009F088F">
                        <w:rPr>
                          <w:lang w:val="en-GB"/>
                        </w:rPr>
                        <w:t xml:space="preserve"> a=7.0; b = 0.5; y0 = 6.0; x0 = 3.0.</w:t>
                      </w:r>
                    </w:p>
                  </w:txbxContent>
                </v:textbox>
                <w10:wrap type="topAndBottom"/>
              </v:shape>
            </w:pict>
          </mc:Fallback>
        </mc:AlternateContent>
      </w:r>
    </w:p>
    <w:p w14:paraId="43361AD9" w14:textId="3381F4EE" w:rsidR="000D1394" w:rsidRPr="000D1394" w:rsidRDefault="003643F3" w:rsidP="003643F3">
      <w:pPr>
        <w:spacing w:after="0" w:line="240" w:lineRule="auto"/>
        <w:ind w:firstLine="360"/>
        <w:jc w:val="both"/>
        <w:rPr>
          <w:rFonts w:cs="Arial"/>
        </w:rPr>
      </w:pPr>
      <w:r>
        <w:rPr>
          <w:rFonts w:cs="Arial"/>
        </w:rPr>
        <w:t xml:space="preserve">Wat </w:t>
      </w:r>
      <w:r w:rsidR="000D1394">
        <w:rPr>
          <w:rFonts w:cs="Arial"/>
        </w:rPr>
        <w:t xml:space="preserve">is het gedrag van de oplossingskromme rond het evenwichtspunt? Uit </w:t>
      </w:r>
      <w:r w:rsidR="00261E10">
        <w:rPr>
          <w:rFonts w:cs="Arial"/>
        </w:rPr>
        <w:t xml:space="preserve">§1.4. </w:t>
      </w:r>
      <w:r w:rsidR="000D1394">
        <w:rPr>
          <w:rFonts w:cs="Arial"/>
        </w:rPr>
        <w:t xml:space="preserve">weten we dat </w:t>
      </w:r>
      <w:r w:rsidR="009E224D">
        <w:rPr>
          <w:rFonts w:cs="Arial"/>
        </w:rPr>
        <w:t>chemische reacties in thermodynamisch gesloten systemen</w:t>
      </w:r>
      <w:r w:rsidR="000D1394">
        <w:rPr>
          <w:rFonts w:cs="Arial"/>
        </w:rPr>
        <w:t xml:space="preserve"> onvermijdelijk convergeren naar</w:t>
      </w:r>
      <w:r w:rsidR="009E224D">
        <w:rPr>
          <w:rFonts w:cs="Arial"/>
        </w:rPr>
        <w:t xml:space="preserve"> een evenwichtssituatie. Het differentiaalmodel zal dus ook moeten voldoen aan dit criterium. Om dit na te gaan hebben we het differentiaalmodel gelineariseerd in het evenwichtspunt en het gedrag in de nabijheid v</w:t>
      </w:r>
      <w:r w:rsidR="00E634AB">
        <w:rPr>
          <w:rFonts w:cs="Arial"/>
        </w:rPr>
        <w:t>an dit punt analyt</w:t>
      </w:r>
      <w:r w:rsidR="0067093E">
        <w:rPr>
          <w:rFonts w:cs="Arial"/>
        </w:rPr>
        <w:t>isch bepaald [7].</w:t>
      </w:r>
    </w:p>
    <w:p w14:paraId="3B141D15" w14:textId="1B9E28E7" w:rsidR="006420E9" w:rsidRDefault="00261E10" w:rsidP="003643F3">
      <w:pPr>
        <w:spacing w:after="0" w:line="240" w:lineRule="auto"/>
        <w:ind w:firstLine="360"/>
        <w:jc w:val="both"/>
        <w:rPr>
          <w:rFonts w:cs="Arial"/>
        </w:rPr>
      </w:pPr>
      <w:r>
        <w:rPr>
          <w:rFonts w:cs="Arial"/>
        </w:rPr>
        <w:t>In</w:t>
      </w:r>
      <w:r w:rsidR="003643F3">
        <w:rPr>
          <w:rFonts w:cs="Arial"/>
        </w:rPr>
        <w:t xml:space="preserve"> </w:t>
      </w:r>
      <w:r>
        <w:rPr>
          <w:rFonts w:cs="Arial"/>
        </w:rPr>
        <w:t xml:space="preserve">§2.2. </w:t>
      </w:r>
      <w:r w:rsidR="00D84401">
        <w:rPr>
          <w:rFonts w:cs="Arial"/>
        </w:rPr>
        <w:t xml:space="preserve">is het evenwichtspunt analytisch bepaald. Dit punt wordt gegeven in vergelijkingen (10) en (11). Om nu te lineariseren in dit punt stellen we eerst de Jacobi-matrix op. </w:t>
      </w:r>
      <w:r w:rsidR="002F4B0B">
        <w:rPr>
          <w:rFonts w:cs="Arial"/>
        </w:rPr>
        <w:t xml:space="preserve">Hierin zijn de partiële afgeleiden naar </w:t>
      </w:r>
      <w:r w:rsidR="002F4B0B">
        <w:rPr>
          <w:rFonts w:ascii="Times New Roman" w:hAnsi="Times New Roman" w:cs="Times New Roman"/>
          <w:i/>
        </w:rPr>
        <w:t xml:space="preserve">x </w:t>
      </w:r>
      <w:r w:rsidR="002F4B0B">
        <w:rPr>
          <w:rFonts w:cs="Times New Roman"/>
        </w:rPr>
        <w:t xml:space="preserve">en </w:t>
      </w:r>
      <w:r w:rsidR="002F4B0B">
        <w:rPr>
          <w:rFonts w:ascii="Times New Roman" w:hAnsi="Times New Roman" w:cs="Times New Roman"/>
          <w:i/>
        </w:rPr>
        <w:t xml:space="preserve">y </w:t>
      </w:r>
      <w:r w:rsidR="002F4B0B">
        <w:rPr>
          <w:rFonts w:cs="Times New Roman"/>
        </w:rPr>
        <w:t xml:space="preserve">genomen voor de differentiaalvergelijkingen (1) en (2). </w:t>
      </w:r>
      <w:r w:rsidR="002F4B0B">
        <w:rPr>
          <w:rFonts w:cs="Arial"/>
        </w:rPr>
        <w:t xml:space="preserve">Voor het stelsel in kwestie is dit </w:t>
      </w:r>
      <w:r w:rsidR="00D84401">
        <w:rPr>
          <w:rFonts w:cs="Arial"/>
        </w:rPr>
        <w:t>als volgt:</w:t>
      </w:r>
    </w:p>
    <w:p w14:paraId="060BEE5B" w14:textId="77777777" w:rsidR="00D84401" w:rsidRDefault="00D84401" w:rsidP="00D84401">
      <w:pPr>
        <w:spacing w:after="0" w:line="240" w:lineRule="auto"/>
        <w:jc w:val="both"/>
        <w:rPr>
          <w:rFonts w:cs="Arial"/>
        </w:rPr>
      </w:pPr>
    </w:p>
    <w:p w14:paraId="7B28E558" w14:textId="330DFE49" w:rsidR="00D84401" w:rsidRPr="00D84401" w:rsidRDefault="006A3DD3" w:rsidP="00FA6918">
      <w:pPr>
        <w:spacing w:after="0" w:line="240" w:lineRule="auto"/>
        <w:ind w:firstLine="708"/>
        <w:jc w:val="both"/>
        <w:rPr>
          <w:rFonts w:cs="Arial"/>
        </w:rPr>
      </w:pPr>
      <m:oMath>
        <m:d>
          <m:dPr>
            <m:begChr m:val="["/>
            <m:endChr m:val="]"/>
            <m:ctrlPr>
              <w:rPr>
                <w:rFonts w:ascii="Cambria Math" w:hAnsi="Cambria Math" w:cs="Arial"/>
                <w:i/>
                <w:sz w:val="28"/>
              </w:rPr>
            </m:ctrlPr>
          </m:dPr>
          <m:e>
            <m:m>
              <m:mPr>
                <m:mcs>
                  <m:mc>
                    <m:mcPr>
                      <m:count m:val="2"/>
                      <m:mcJc m:val="center"/>
                    </m:mcPr>
                  </m:mc>
                </m:mcs>
                <m:ctrlPr>
                  <w:rPr>
                    <w:rFonts w:ascii="Cambria Math" w:hAnsi="Cambria Math" w:cs="Arial"/>
                    <w:i/>
                    <w:sz w:val="28"/>
                  </w:rPr>
                </m:ctrlPr>
              </m:mPr>
              <m:mr>
                <m:e>
                  <m:sSub>
                    <m:sSubPr>
                      <m:ctrlPr>
                        <w:rPr>
                          <w:rFonts w:ascii="Cambria Math" w:hAnsi="Cambria Math" w:cs="Arial"/>
                          <w:i/>
                          <w:sz w:val="28"/>
                        </w:rPr>
                      </m:ctrlPr>
                    </m:sSubPr>
                    <m:e>
                      <m:d>
                        <m:dPr>
                          <m:ctrlPr>
                            <w:rPr>
                              <w:rFonts w:ascii="Cambria Math" w:hAnsi="Cambria Math" w:cs="Arial"/>
                              <w:i/>
                              <w:sz w:val="28"/>
                            </w:rPr>
                          </m:ctrlPr>
                        </m:dPr>
                        <m:e>
                          <m:f>
                            <m:fPr>
                              <m:ctrlPr>
                                <w:rPr>
                                  <w:rFonts w:ascii="Cambria Math" w:hAnsi="Cambria Math" w:cs="Arial"/>
                                  <w:i/>
                                  <w:sz w:val="28"/>
                                </w:rPr>
                              </m:ctrlPr>
                            </m:fPr>
                            <m:num>
                              <m:r>
                                <w:rPr>
                                  <w:rFonts w:ascii="Cambria Math" w:hAnsi="Cambria Math" w:cs="Arial"/>
                                  <w:sz w:val="28"/>
                                </w:rPr>
                                <m:t>δx'</m:t>
                              </m:r>
                            </m:num>
                            <m:den>
                              <m:r>
                                <w:rPr>
                                  <w:rFonts w:ascii="Cambria Math" w:hAnsi="Cambria Math" w:cs="Arial"/>
                                  <w:sz w:val="28"/>
                                </w:rPr>
                                <m:t>δt</m:t>
                              </m:r>
                            </m:den>
                          </m:f>
                        </m:e>
                      </m:d>
                    </m:e>
                    <m:sub>
                      <m:r>
                        <w:rPr>
                          <w:rFonts w:ascii="Cambria Math" w:hAnsi="Cambria Math" w:cs="Arial"/>
                          <w:sz w:val="28"/>
                        </w:rPr>
                        <m:t>y</m:t>
                      </m:r>
                    </m:sub>
                  </m:sSub>
                </m:e>
                <m:e>
                  <m:sSub>
                    <m:sSubPr>
                      <m:ctrlPr>
                        <w:rPr>
                          <w:rFonts w:ascii="Cambria Math" w:hAnsi="Cambria Math" w:cs="Arial"/>
                          <w:i/>
                          <w:sz w:val="28"/>
                        </w:rPr>
                      </m:ctrlPr>
                    </m:sSubPr>
                    <m:e>
                      <m:d>
                        <m:dPr>
                          <m:ctrlPr>
                            <w:rPr>
                              <w:rFonts w:ascii="Cambria Math" w:hAnsi="Cambria Math" w:cs="Arial"/>
                              <w:i/>
                              <w:sz w:val="28"/>
                            </w:rPr>
                          </m:ctrlPr>
                        </m:dPr>
                        <m:e>
                          <m:f>
                            <m:fPr>
                              <m:ctrlPr>
                                <w:rPr>
                                  <w:rFonts w:ascii="Cambria Math" w:hAnsi="Cambria Math" w:cs="Arial"/>
                                  <w:i/>
                                  <w:sz w:val="28"/>
                                </w:rPr>
                              </m:ctrlPr>
                            </m:fPr>
                            <m:num>
                              <m:r>
                                <w:rPr>
                                  <w:rFonts w:ascii="Cambria Math" w:hAnsi="Cambria Math" w:cs="Arial"/>
                                  <w:sz w:val="24"/>
                                </w:rPr>
                                <m:t>δx</m:t>
                              </m:r>
                              <m:r>
                                <w:rPr>
                                  <w:rFonts w:ascii="Cambria Math" w:hAnsi="Cambria Math" w:cs="Arial"/>
                                  <w:sz w:val="28"/>
                                </w:rPr>
                                <m:t>'</m:t>
                              </m:r>
                            </m:num>
                            <m:den>
                              <m:r>
                                <w:rPr>
                                  <w:rFonts w:ascii="Cambria Math" w:hAnsi="Cambria Math" w:cs="Arial"/>
                                  <w:sz w:val="28"/>
                                </w:rPr>
                                <m:t>δt</m:t>
                              </m:r>
                            </m:den>
                          </m:f>
                        </m:e>
                      </m:d>
                    </m:e>
                    <m:sub>
                      <m:r>
                        <w:rPr>
                          <w:rFonts w:ascii="Cambria Math" w:hAnsi="Cambria Math" w:cs="Arial"/>
                          <w:sz w:val="28"/>
                        </w:rPr>
                        <m:t>x</m:t>
                      </m:r>
                    </m:sub>
                  </m:sSub>
                </m:e>
              </m:mr>
              <m:mr>
                <m:e>
                  <m:sSub>
                    <m:sSubPr>
                      <m:ctrlPr>
                        <w:rPr>
                          <w:rFonts w:ascii="Cambria Math" w:hAnsi="Cambria Math" w:cs="Arial"/>
                          <w:i/>
                          <w:sz w:val="28"/>
                        </w:rPr>
                      </m:ctrlPr>
                    </m:sSubPr>
                    <m:e>
                      <m:d>
                        <m:dPr>
                          <m:ctrlPr>
                            <w:rPr>
                              <w:rFonts w:ascii="Cambria Math" w:hAnsi="Cambria Math" w:cs="Arial"/>
                              <w:i/>
                              <w:sz w:val="28"/>
                            </w:rPr>
                          </m:ctrlPr>
                        </m:dPr>
                        <m:e>
                          <m:f>
                            <m:fPr>
                              <m:ctrlPr>
                                <w:rPr>
                                  <w:rFonts w:ascii="Cambria Math" w:hAnsi="Cambria Math" w:cs="Arial"/>
                                  <w:i/>
                                  <w:sz w:val="28"/>
                                </w:rPr>
                              </m:ctrlPr>
                            </m:fPr>
                            <m:num>
                              <m:r>
                                <w:rPr>
                                  <w:rFonts w:ascii="Cambria Math" w:hAnsi="Cambria Math" w:cs="Arial"/>
                                  <w:sz w:val="24"/>
                                </w:rPr>
                                <m:t>δy</m:t>
                              </m:r>
                              <m:r>
                                <w:rPr>
                                  <w:rFonts w:ascii="Cambria Math" w:hAnsi="Cambria Math" w:cs="Arial"/>
                                  <w:sz w:val="28"/>
                                </w:rPr>
                                <m:t>'</m:t>
                              </m:r>
                            </m:num>
                            <m:den>
                              <m:r>
                                <w:rPr>
                                  <w:rFonts w:ascii="Cambria Math" w:hAnsi="Cambria Math" w:cs="Arial"/>
                                  <w:sz w:val="28"/>
                                </w:rPr>
                                <m:t>δt</m:t>
                              </m:r>
                            </m:den>
                          </m:f>
                        </m:e>
                      </m:d>
                    </m:e>
                    <m:sub>
                      <m:r>
                        <w:rPr>
                          <w:rFonts w:ascii="Cambria Math" w:hAnsi="Cambria Math" w:cs="Arial"/>
                          <w:sz w:val="28"/>
                        </w:rPr>
                        <m:t>y</m:t>
                      </m:r>
                    </m:sub>
                  </m:sSub>
                </m:e>
                <m:e>
                  <m:sSub>
                    <m:sSubPr>
                      <m:ctrlPr>
                        <w:rPr>
                          <w:rFonts w:ascii="Cambria Math" w:hAnsi="Cambria Math" w:cs="Arial"/>
                          <w:i/>
                          <w:sz w:val="28"/>
                        </w:rPr>
                      </m:ctrlPr>
                    </m:sSubPr>
                    <m:e>
                      <m:d>
                        <m:dPr>
                          <m:ctrlPr>
                            <w:rPr>
                              <w:rFonts w:ascii="Cambria Math" w:hAnsi="Cambria Math" w:cs="Arial"/>
                              <w:i/>
                              <w:sz w:val="28"/>
                            </w:rPr>
                          </m:ctrlPr>
                        </m:dPr>
                        <m:e>
                          <m:f>
                            <m:fPr>
                              <m:ctrlPr>
                                <w:rPr>
                                  <w:rFonts w:ascii="Cambria Math" w:hAnsi="Cambria Math" w:cs="Arial"/>
                                  <w:i/>
                                  <w:sz w:val="28"/>
                                </w:rPr>
                              </m:ctrlPr>
                            </m:fPr>
                            <m:num>
                              <m:r>
                                <w:rPr>
                                  <w:rFonts w:ascii="Cambria Math" w:hAnsi="Cambria Math" w:cs="Arial"/>
                                  <w:sz w:val="24"/>
                                </w:rPr>
                                <m:t>δy</m:t>
                              </m:r>
                              <m:r>
                                <w:rPr>
                                  <w:rFonts w:ascii="Cambria Math" w:hAnsi="Cambria Math" w:cs="Arial"/>
                                  <w:sz w:val="28"/>
                                </w:rPr>
                                <m:t>'</m:t>
                              </m:r>
                            </m:num>
                            <m:den>
                              <m:r>
                                <w:rPr>
                                  <w:rFonts w:ascii="Cambria Math" w:hAnsi="Cambria Math" w:cs="Arial"/>
                                  <w:sz w:val="28"/>
                                </w:rPr>
                                <m:t>δt</m:t>
                              </m:r>
                            </m:den>
                          </m:f>
                        </m:e>
                      </m:d>
                    </m:e>
                    <m:sub>
                      <m:r>
                        <w:rPr>
                          <w:rFonts w:ascii="Cambria Math" w:hAnsi="Cambria Math" w:cs="Arial"/>
                          <w:sz w:val="28"/>
                        </w:rPr>
                        <m:t>x</m:t>
                      </m:r>
                    </m:sub>
                  </m:sSub>
                </m:e>
              </m:mr>
            </m:m>
          </m:e>
        </m:d>
        <m:r>
          <w:rPr>
            <w:rFonts w:ascii="Cambria Math" w:hAnsi="Cambria Math" w:cs="Arial"/>
            <w:sz w:val="28"/>
          </w:rPr>
          <m:t xml:space="preserve">= </m:t>
        </m:r>
        <m:d>
          <m:dPr>
            <m:begChr m:val="["/>
            <m:endChr m:val="]"/>
            <m:ctrlPr>
              <w:rPr>
                <w:rFonts w:ascii="Cambria Math" w:hAnsi="Cambria Math" w:cs="Arial"/>
                <w:i/>
                <w:sz w:val="28"/>
              </w:rPr>
            </m:ctrlPr>
          </m:dPr>
          <m:e>
            <m:m>
              <m:mPr>
                <m:mcs>
                  <m:mc>
                    <m:mcPr>
                      <m:count m:val="2"/>
                      <m:mcJc m:val="center"/>
                    </m:mcPr>
                  </m:mc>
                </m:mcs>
                <m:ctrlPr>
                  <w:rPr>
                    <w:rFonts w:ascii="Cambria Math" w:hAnsi="Cambria Math" w:cs="Arial"/>
                    <w:i/>
                    <w:sz w:val="28"/>
                  </w:rPr>
                </m:ctrlPr>
              </m:mPr>
              <m:mr>
                <m:e>
                  <m:r>
                    <w:rPr>
                      <w:rFonts w:ascii="Cambria Math" w:hAnsi="Cambria Math" w:cs="Arial"/>
                      <w:sz w:val="28"/>
                    </w:rPr>
                    <m:t>-1-</m:t>
                  </m:r>
                  <m:f>
                    <m:fPr>
                      <m:ctrlPr>
                        <w:rPr>
                          <w:rFonts w:ascii="Cambria Math" w:hAnsi="Cambria Math" w:cs="Arial"/>
                          <w:i/>
                          <w:sz w:val="28"/>
                        </w:rPr>
                      </m:ctrlPr>
                    </m:fPr>
                    <m:num>
                      <m:d>
                        <m:dPr>
                          <m:ctrlPr>
                            <w:rPr>
                              <w:rFonts w:ascii="Cambria Math" w:hAnsi="Cambria Math" w:cs="Arial"/>
                              <w:i/>
                              <w:sz w:val="28"/>
                            </w:rPr>
                          </m:ctrlPr>
                        </m:dPr>
                        <m:e>
                          <m:r>
                            <w:rPr>
                              <w:rFonts w:ascii="Cambria Math" w:hAnsi="Cambria Math" w:cs="Arial"/>
                              <w:sz w:val="28"/>
                            </w:rPr>
                            <m:t>1+</m:t>
                          </m:r>
                          <m:sSup>
                            <m:sSupPr>
                              <m:ctrlPr>
                                <w:rPr>
                                  <w:rFonts w:ascii="Cambria Math" w:hAnsi="Cambria Math" w:cs="Arial"/>
                                  <w:i/>
                                  <w:sz w:val="28"/>
                                </w:rPr>
                              </m:ctrlPr>
                            </m:sSupPr>
                            <m:e>
                              <m:r>
                                <w:rPr>
                                  <w:rFonts w:ascii="Cambria Math" w:hAnsi="Cambria Math" w:cs="Arial"/>
                                  <w:sz w:val="28"/>
                                </w:rPr>
                                <m:t>x</m:t>
                              </m:r>
                            </m:e>
                            <m:sup>
                              <m:r>
                                <w:rPr>
                                  <w:rFonts w:ascii="Cambria Math" w:hAnsi="Cambria Math" w:cs="Arial"/>
                                  <w:sz w:val="28"/>
                                </w:rPr>
                                <m:t>2</m:t>
                              </m:r>
                            </m:sup>
                          </m:sSup>
                        </m:e>
                      </m:d>
                      <m:r>
                        <w:rPr>
                          <w:rFonts w:ascii="Cambria Math" w:hAnsi="Cambria Math" w:cs="Arial"/>
                          <w:sz w:val="28"/>
                        </w:rPr>
                        <m:t xml:space="preserve"> * 4y-8</m:t>
                      </m:r>
                      <m:sSup>
                        <m:sSupPr>
                          <m:ctrlPr>
                            <w:rPr>
                              <w:rFonts w:ascii="Cambria Math" w:hAnsi="Cambria Math" w:cs="Arial"/>
                              <w:i/>
                              <w:sz w:val="28"/>
                            </w:rPr>
                          </m:ctrlPr>
                        </m:sSupPr>
                        <m:e>
                          <m:r>
                            <w:rPr>
                              <w:rFonts w:ascii="Cambria Math" w:hAnsi="Cambria Math" w:cs="Arial"/>
                              <w:sz w:val="28"/>
                            </w:rPr>
                            <m:t>x</m:t>
                          </m:r>
                        </m:e>
                        <m:sup>
                          <m:r>
                            <w:rPr>
                              <w:rFonts w:ascii="Cambria Math" w:hAnsi="Cambria Math" w:cs="Arial"/>
                              <w:sz w:val="28"/>
                            </w:rPr>
                            <m:t>2</m:t>
                          </m:r>
                        </m:sup>
                      </m:sSup>
                      <m:r>
                        <w:rPr>
                          <w:rFonts w:ascii="Cambria Math" w:hAnsi="Cambria Math" w:cs="Arial"/>
                          <w:sz w:val="28"/>
                        </w:rPr>
                        <m:t>y</m:t>
                      </m:r>
                    </m:num>
                    <m:den>
                      <m:sSup>
                        <m:sSupPr>
                          <m:ctrlPr>
                            <w:rPr>
                              <w:rFonts w:ascii="Cambria Math" w:hAnsi="Cambria Math" w:cs="Arial"/>
                              <w:i/>
                              <w:sz w:val="28"/>
                            </w:rPr>
                          </m:ctrlPr>
                        </m:sSupPr>
                        <m:e>
                          <m:d>
                            <m:dPr>
                              <m:ctrlPr>
                                <w:rPr>
                                  <w:rFonts w:ascii="Cambria Math" w:hAnsi="Cambria Math" w:cs="Arial"/>
                                  <w:i/>
                                  <w:sz w:val="28"/>
                                </w:rPr>
                              </m:ctrlPr>
                            </m:dPr>
                            <m:e>
                              <m:r>
                                <w:rPr>
                                  <w:rFonts w:ascii="Cambria Math" w:hAnsi="Cambria Math" w:cs="Arial"/>
                                  <w:sz w:val="28"/>
                                </w:rPr>
                                <m:t>1+</m:t>
                              </m:r>
                              <m:sSup>
                                <m:sSupPr>
                                  <m:ctrlPr>
                                    <w:rPr>
                                      <w:rFonts w:ascii="Cambria Math" w:hAnsi="Cambria Math" w:cs="Arial"/>
                                      <w:i/>
                                      <w:sz w:val="28"/>
                                    </w:rPr>
                                  </m:ctrlPr>
                                </m:sSupPr>
                                <m:e>
                                  <m:r>
                                    <w:rPr>
                                      <w:rFonts w:ascii="Cambria Math" w:hAnsi="Cambria Math" w:cs="Arial"/>
                                      <w:sz w:val="28"/>
                                    </w:rPr>
                                    <m:t>x</m:t>
                                  </m:r>
                                </m:e>
                                <m:sup>
                                  <m:r>
                                    <w:rPr>
                                      <w:rFonts w:ascii="Cambria Math" w:hAnsi="Cambria Math" w:cs="Arial"/>
                                      <w:sz w:val="28"/>
                                    </w:rPr>
                                    <m:t>2</m:t>
                                  </m:r>
                                </m:sup>
                              </m:sSup>
                            </m:e>
                          </m:d>
                        </m:e>
                        <m:sup>
                          <m:r>
                            <w:rPr>
                              <w:rFonts w:ascii="Cambria Math" w:hAnsi="Cambria Math" w:cs="Arial"/>
                              <w:sz w:val="28"/>
                            </w:rPr>
                            <m:t>2</m:t>
                          </m:r>
                        </m:sup>
                      </m:sSup>
                    </m:den>
                  </m:f>
                </m:e>
                <m:e>
                  <m:r>
                    <w:rPr>
                      <w:rFonts w:ascii="Cambria Math" w:hAnsi="Cambria Math" w:cs="Arial"/>
                      <w:sz w:val="28"/>
                    </w:rPr>
                    <m:t>-</m:t>
                  </m:r>
                  <m:f>
                    <m:fPr>
                      <m:ctrlPr>
                        <w:rPr>
                          <w:rFonts w:ascii="Cambria Math" w:hAnsi="Cambria Math" w:cs="Arial"/>
                          <w:i/>
                          <w:sz w:val="28"/>
                        </w:rPr>
                      </m:ctrlPr>
                    </m:fPr>
                    <m:num>
                      <m:r>
                        <w:rPr>
                          <w:rFonts w:ascii="Cambria Math" w:hAnsi="Cambria Math" w:cs="Arial"/>
                          <w:sz w:val="28"/>
                        </w:rPr>
                        <m:t>4x</m:t>
                      </m:r>
                    </m:num>
                    <m:den>
                      <m:d>
                        <m:dPr>
                          <m:ctrlPr>
                            <w:rPr>
                              <w:rFonts w:ascii="Cambria Math" w:hAnsi="Cambria Math" w:cs="Arial"/>
                              <w:i/>
                              <w:sz w:val="28"/>
                            </w:rPr>
                          </m:ctrlPr>
                        </m:dPr>
                        <m:e>
                          <m:r>
                            <w:rPr>
                              <w:rFonts w:ascii="Cambria Math" w:hAnsi="Cambria Math" w:cs="Arial"/>
                              <w:sz w:val="28"/>
                            </w:rPr>
                            <m:t>1+</m:t>
                          </m:r>
                          <m:sSup>
                            <m:sSupPr>
                              <m:ctrlPr>
                                <w:rPr>
                                  <w:rFonts w:ascii="Cambria Math" w:hAnsi="Cambria Math" w:cs="Arial"/>
                                  <w:i/>
                                  <w:sz w:val="28"/>
                                </w:rPr>
                              </m:ctrlPr>
                            </m:sSupPr>
                            <m:e>
                              <m:r>
                                <w:rPr>
                                  <w:rFonts w:ascii="Cambria Math" w:hAnsi="Cambria Math" w:cs="Arial"/>
                                  <w:sz w:val="28"/>
                                </w:rPr>
                                <m:t>x</m:t>
                              </m:r>
                            </m:e>
                            <m:sup>
                              <m:r>
                                <w:rPr>
                                  <w:rFonts w:ascii="Cambria Math" w:hAnsi="Cambria Math" w:cs="Arial"/>
                                  <w:sz w:val="28"/>
                                </w:rPr>
                                <m:t>2</m:t>
                              </m:r>
                            </m:sup>
                          </m:sSup>
                        </m:e>
                      </m:d>
                    </m:den>
                  </m:f>
                </m:e>
              </m:mr>
              <m:mr>
                <m:e>
                  <m:r>
                    <w:rPr>
                      <w:rFonts w:ascii="Cambria Math" w:hAnsi="Cambria Math" w:cs="Arial"/>
                      <w:sz w:val="28"/>
                    </w:rPr>
                    <m:t>-b-</m:t>
                  </m:r>
                  <m:f>
                    <m:fPr>
                      <m:ctrlPr>
                        <w:rPr>
                          <w:rFonts w:ascii="Cambria Math" w:hAnsi="Cambria Math" w:cs="Arial"/>
                          <w:i/>
                          <w:sz w:val="28"/>
                        </w:rPr>
                      </m:ctrlPr>
                    </m:fPr>
                    <m:num>
                      <m:d>
                        <m:dPr>
                          <m:ctrlPr>
                            <w:rPr>
                              <w:rFonts w:ascii="Cambria Math" w:hAnsi="Cambria Math" w:cs="Arial"/>
                              <w:i/>
                              <w:sz w:val="28"/>
                            </w:rPr>
                          </m:ctrlPr>
                        </m:dPr>
                        <m:e>
                          <m:r>
                            <w:rPr>
                              <w:rFonts w:ascii="Cambria Math" w:hAnsi="Cambria Math" w:cs="Arial"/>
                              <w:sz w:val="28"/>
                            </w:rPr>
                            <m:t>1+</m:t>
                          </m:r>
                          <m:sSup>
                            <m:sSupPr>
                              <m:ctrlPr>
                                <w:rPr>
                                  <w:rFonts w:ascii="Cambria Math" w:hAnsi="Cambria Math" w:cs="Arial"/>
                                  <w:i/>
                                  <w:sz w:val="28"/>
                                </w:rPr>
                              </m:ctrlPr>
                            </m:sSupPr>
                            <m:e>
                              <m:r>
                                <w:rPr>
                                  <w:rFonts w:ascii="Cambria Math" w:hAnsi="Cambria Math" w:cs="Arial"/>
                                  <w:sz w:val="28"/>
                                </w:rPr>
                                <m:t>x</m:t>
                              </m:r>
                            </m:e>
                            <m:sup>
                              <m:r>
                                <w:rPr>
                                  <w:rFonts w:ascii="Cambria Math" w:hAnsi="Cambria Math" w:cs="Arial"/>
                                  <w:sz w:val="28"/>
                                </w:rPr>
                                <m:t>2</m:t>
                              </m:r>
                            </m:sup>
                          </m:sSup>
                        </m:e>
                      </m:d>
                      <m:r>
                        <w:rPr>
                          <w:rFonts w:ascii="Cambria Math" w:hAnsi="Cambria Math" w:cs="Arial"/>
                          <w:sz w:val="28"/>
                        </w:rPr>
                        <m:t xml:space="preserve"> * by-2b</m:t>
                      </m:r>
                      <m:sSup>
                        <m:sSupPr>
                          <m:ctrlPr>
                            <w:rPr>
                              <w:rFonts w:ascii="Cambria Math" w:hAnsi="Cambria Math" w:cs="Arial"/>
                              <w:i/>
                              <w:sz w:val="28"/>
                            </w:rPr>
                          </m:ctrlPr>
                        </m:sSupPr>
                        <m:e>
                          <m:r>
                            <w:rPr>
                              <w:rFonts w:ascii="Cambria Math" w:hAnsi="Cambria Math" w:cs="Arial"/>
                              <w:sz w:val="28"/>
                            </w:rPr>
                            <m:t>x</m:t>
                          </m:r>
                        </m:e>
                        <m:sup>
                          <m:r>
                            <w:rPr>
                              <w:rFonts w:ascii="Cambria Math" w:hAnsi="Cambria Math" w:cs="Arial"/>
                              <w:sz w:val="28"/>
                            </w:rPr>
                            <m:t>2</m:t>
                          </m:r>
                        </m:sup>
                      </m:sSup>
                      <m:r>
                        <w:rPr>
                          <w:rFonts w:ascii="Cambria Math" w:hAnsi="Cambria Math" w:cs="Arial"/>
                          <w:sz w:val="28"/>
                        </w:rPr>
                        <m:t>y</m:t>
                      </m:r>
                    </m:num>
                    <m:den>
                      <m:sSup>
                        <m:sSupPr>
                          <m:ctrlPr>
                            <w:rPr>
                              <w:rFonts w:ascii="Cambria Math" w:hAnsi="Cambria Math" w:cs="Arial"/>
                              <w:i/>
                              <w:sz w:val="28"/>
                            </w:rPr>
                          </m:ctrlPr>
                        </m:sSupPr>
                        <m:e>
                          <m:d>
                            <m:dPr>
                              <m:ctrlPr>
                                <w:rPr>
                                  <w:rFonts w:ascii="Cambria Math" w:hAnsi="Cambria Math" w:cs="Arial"/>
                                  <w:i/>
                                  <w:sz w:val="28"/>
                                </w:rPr>
                              </m:ctrlPr>
                            </m:dPr>
                            <m:e>
                              <m:r>
                                <w:rPr>
                                  <w:rFonts w:ascii="Cambria Math" w:hAnsi="Cambria Math" w:cs="Arial"/>
                                  <w:sz w:val="28"/>
                                </w:rPr>
                                <m:t>1+</m:t>
                              </m:r>
                              <m:sSup>
                                <m:sSupPr>
                                  <m:ctrlPr>
                                    <w:rPr>
                                      <w:rFonts w:ascii="Cambria Math" w:hAnsi="Cambria Math" w:cs="Arial"/>
                                      <w:i/>
                                      <w:sz w:val="28"/>
                                    </w:rPr>
                                  </m:ctrlPr>
                                </m:sSupPr>
                                <m:e>
                                  <m:r>
                                    <w:rPr>
                                      <w:rFonts w:ascii="Cambria Math" w:hAnsi="Cambria Math" w:cs="Arial"/>
                                      <w:sz w:val="28"/>
                                    </w:rPr>
                                    <m:t>x</m:t>
                                  </m:r>
                                </m:e>
                                <m:sup>
                                  <m:r>
                                    <w:rPr>
                                      <w:rFonts w:ascii="Cambria Math" w:hAnsi="Cambria Math" w:cs="Arial"/>
                                      <w:sz w:val="28"/>
                                    </w:rPr>
                                    <m:t>2</m:t>
                                  </m:r>
                                </m:sup>
                              </m:sSup>
                            </m:e>
                          </m:d>
                        </m:e>
                        <m:sup>
                          <m:r>
                            <w:rPr>
                              <w:rFonts w:ascii="Cambria Math" w:hAnsi="Cambria Math" w:cs="Arial"/>
                              <w:sz w:val="28"/>
                            </w:rPr>
                            <m:t>2</m:t>
                          </m:r>
                        </m:sup>
                      </m:sSup>
                    </m:den>
                  </m:f>
                </m:e>
                <m:e>
                  <m:r>
                    <w:rPr>
                      <w:rFonts w:ascii="Cambria Math" w:hAnsi="Cambria Math" w:cs="Arial"/>
                      <w:sz w:val="28"/>
                    </w:rPr>
                    <m:t>-</m:t>
                  </m:r>
                  <m:f>
                    <m:fPr>
                      <m:ctrlPr>
                        <w:rPr>
                          <w:rFonts w:ascii="Cambria Math" w:hAnsi="Cambria Math" w:cs="Arial"/>
                          <w:i/>
                          <w:sz w:val="28"/>
                        </w:rPr>
                      </m:ctrlPr>
                    </m:fPr>
                    <m:num>
                      <m:r>
                        <w:rPr>
                          <w:rFonts w:ascii="Cambria Math" w:hAnsi="Cambria Math" w:cs="Arial"/>
                          <w:sz w:val="28"/>
                        </w:rPr>
                        <m:t>bx</m:t>
                      </m:r>
                    </m:num>
                    <m:den>
                      <m:d>
                        <m:dPr>
                          <m:ctrlPr>
                            <w:rPr>
                              <w:rFonts w:ascii="Cambria Math" w:hAnsi="Cambria Math" w:cs="Arial"/>
                              <w:i/>
                              <w:sz w:val="28"/>
                            </w:rPr>
                          </m:ctrlPr>
                        </m:dPr>
                        <m:e>
                          <m:r>
                            <w:rPr>
                              <w:rFonts w:ascii="Cambria Math" w:hAnsi="Cambria Math" w:cs="Arial"/>
                              <w:sz w:val="28"/>
                            </w:rPr>
                            <m:t>1+</m:t>
                          </m:r>
                          <m:sSup>
                            <m:sSupPr>
                              <m:ctrlPr>
                                <w:rPr>
                                  <w:rFonts w:ascii="Cambria Math" w:hAnsi="Cambria Math" w:cs="Arial"/>
                                  <w:i/>
                                  <w:sz w:val="28"/>
                                </w:rPr>
                              </m:ctrlPr>
                            </m:sSupPr>
                            <m:e>
                              <m:r>
                                <w:rPr>
                                  <w:rFonts w:ascii="Cambria Math" w:hAnsi="Cambria Math" w:cs="Arial"/>
                                  <w:sz w:val="28"/>
                                </w:rPr>
                                <m:t>x</m:t>
                              </m:r>
                            </m:e>
                            <m:sup>
                              <m:r>
                                <w:rPr>
                                  <w:rFonts w:ascii="Cambria Math" w:hAnsi="Cambria Math" w:cs="Arial"/>
                                  <w:sz w:val="28"/>
                                </w:rPr>
                                <m:t>2</m:t>
                              </m:r>
                            </m:sup>
                          </m:sSup>
                        </m:e>
                      </m:d>
                    </m:den>
                  </m:f>
                </m:e>
              </m:mr>
            </m:m>
          </m:e>
        </m:d>
        <m:r>
          <w:rPr>
            <w:rFonts w:ascii="Cambria Math" w:hAnsi="Cambria Math" w:cs="Arial"/>
            <w:sz w:val="28"/>
          </w:rPr>
          <m:t xml:space="preserve"> </m:t>
        </m:r>
      </m:oMath>
      <w:r w:rsidR="00FA6918" w:rsidRPr="000219F4">
        <w:rPr>
          <w:rFonts w:eastAsiaTheme="minorEastAsia" w:cs="Arial"/>
          <w:sz w:val="24"/>
        </w:rPr>
        <w:tab/>
      </w:r>
      <w:r w:rsidR="00FA6918" w:rsidRPr="000219F4">
        <w:rPr>
          <w:rFonts w:eastAsiaTheme="minorEastAsia" w:cs="Arial"/>
          <w:sz w:val="24"/>
        </w:rPr>
        <w:tab/>
      </w:r>
      <w:r w:rsidR="00FA6918">
        <w:rPr>
          <w:rFonts w:eastAsiaTheme="minorEastAsia" w:cs="Arial"/>
          <w:sz w:val="24"/>
        </w:rPr>
        <w:tab/>
      </w:r>
      <w:r w:rsidR="002F4B0B">
        <w:rPr>
          <w:rFonts w:cs="Arial"/>
          <w:sz w:val="28"/>
        </w:rPr>
        <w:t>(15)</w:t>
      </w:r>
    </w:p>
    <w:p w14:paraId="2FCC84C3" w14:textId="77777777" w:rsidR="00186F89" w:rsidRPr="00111F9E" w:rsidRDefault="00186F89" w:rsidP="00270C37">
      <w:pPr>
        <w:spacing w:after="0" w:line="240" w:lineRule="auto"/>
        <w:rPr>
          <w:rFonts w:cs="Arial"/>
        </w:rPr>
      </w:pPr>
    </w:p>
    <w:p w14:paraId="300A801D" w14:textId="64F91F5F" w:rsidR="00F51934" w:rsidRPr="00111F9E" w:rsidRDefault="000219F4" w:rsidP="00270C37">
      <w:pPr>
        <w:spacing w:after="0" w:line="240" w:lineRule="auto"/>
        <w:rPr>
          <w:rFonts w:cs="Arial"/>
        </w:rPr>
      </w:pPr>
      <w:r>
        <w:rPr>
          <w:rFonts w:cs="Arial"/>
        </w:rPr>
        <w:t>Evalueren van de Jacobi-matrix voor het evenwichtspunt geeft:</w:t>
      </w:r>
    </w:p>
    <w:p w14:paraId="1DE1A51D" w14:textId="77777777" w:rsidR="00F51934" w:rsidRPr="00111F9E" w:rsidRDefault="00F51934" w:rsidP="00270C37">
      <w:pPr>
        <w:spacing w:after="0" w:line="240" w:lineRule="auto"/>
        <w:rPr>
          <w:rFonts w:cs="Arial"/>
        </w:rPr>
      </w:pPr>
    </w:p>
    <w:p w14:paraId="7488156F" w14:textId="0A150A2B" w:rsidR="00F51934" w:rsidRPr="00111F9E" w:rsidRDefault="006A3DD3" w:rsidP="000219F4">
      <w:pPr>
        <w:spacing w:after="0" w:line="240" w:lineRule="auto"/>
        <w:ind w:left="2832"/>
        <w:rPr>
          <w:rFonts w:cs="Arial"/>
        </w:rPr>
      </w:pPr>
      <m:oMath>
        <m:d>
          <m:dPr>
            <m:begChr m:val="["/>
            <m:endChr m:val="]"/>
            <m:ctrlPr>
              <w:rPr>
                <w:rFonts w:ascii="Cambria Math" w:hAnsi="Cambria Math" w:cs="Arial"/>
                <w:i/>
                <w:sz w:val="28"/>
              </w:rPr>
            </m:ctrlPr>
          </m:dPr>
          <m:e>
            <m:m>
              <m:mPr>
                <m:mcs>
                  <m:mc>
                    <m:mcPr>
                      <m:count m:val="2"/>
                      <m:mcJc m:val="center"/>
                    </m:mcPr>
                  </m:mc>
                </m:mcs>
                <m:ctrlPr>
                  <w:rPr>
                    <w:rFonts w:ascii="Cambria Math" w:hAnsi="Cambria Math" w:cs="Arial"/>
                    <w:i/>
                    <w:sz w:val="28"/>
                  </w:rPr>
                </m:ctrlPr>
              </m:mPr>
              <m:mr>
                <m:e>
                  <m:r>
                    <w:rPr>
                      <w:rFonts w:ascii="Cambria Math" w:hAnsi="Cambria Math" w:cs="Arial"/>
                      <w:sz w:val="28"/>
                    </w:rPr>
                    <m:t>-1-</m:t>
                  </m:r>
                  <m:f>
                    <m:fPr>
                      <m:ctrlPr>
                        <w:rPr>
                          <w:rFonts w:ascii="Cambria Math" w:hAnsi="Cambria Math" w:cs="Arial"/>
                          <w:i/>
                          <w:sz w:val="28"/>
                        </w:rPr>
                      </m:ctrlPr>
                    </m:fPr>
                    <m:num>
                      <m:r>
                        <w:rPr>
                          <w:rFonts w:ascii="Cambria Math" w:hAnsi="Cambria Math" w:cs="Arial"/>
                          <w:sz w:val="28"/>
                        </w:rPr>
                        <m:t>2500-4</m:t>
                      </m:r>
                      <m:sSup>
                        <m:sSupPr>
                          <m:ctrlPr>
                            <w:rPr>
                              <w:rFonts w:ascii="Cambria Math" w:hAnsi="Cambria Math" w:cs="Arial"/>
                              <w:i/>
                              <w:sz w:val="28"/>
                            </w:rPr>
                          </m:ctrlPr>
                        </m:sSupPr>
                        <m:e>
                          <m:r>
                            <w:rPr>
                              <w:rFonts w:ascii="Cambria Math" w:hAnsi="Cambria Math" w:cs="Arial"/>
                              <w:sz w:val="28"/>
                            </w:rPr>
                            <m:t>a</m:t>
                          </m:r>
                        </m:e>
                        <m:sup>
                          <m:r>
                            <w:rPr>
                              <w:rFonts w:ascii="Cambria Math" w:hAnsi="Cambria Math" w:cs="Arial"/>
                              <w:sz w:val="28"/>
                            </w:rPr>
                            <m:t>2</m:t>
                          </m:r>
                        </m:sup>
                      </m:sSup>
                    </m:num>
                    <m:den>
                      <m:r>
                        <w:rPr>
                          <w:rFonts w:ascii="Cambria Math" w:hAnsi="Cambria Math" w:cs="Arial"/>
                          <w:sz w:val="28"/>
                        </w:rPr>
                        <m:t>625+50</m:t>
                      </m:r>
                      <m:sSup>
                        <m:sSupPr>
                          <m:ctrlPr>
                            <w:rPr>
                              <w:rFonts w:ascii="Cambria Math" w:hAnsi="Cambria Math" w:cs="Arial"/>
                              <w:i/>
                              <w:sz w:val="28"/>
                            </w:rPr>
                          </m:ctrlPr>
                        </m:sSupPr>
                        <m:e>
                          <m:r>
                            <w:rPr>
                              <w:rFonts w:ascii="Cambria Math" w:hAnsi="Cambria Math" w:cs="Arial"/>
                              <w:sz w:val="28"/>
                            </w:rPr>
                            <m:t>a</m:t>
                          </m:r>
                        </m:e>
                        <m:sup>
                          <m:r>
                            <w:rPr>
                              <w:rFonts w:ascii="Cambria Math" w:hAnsi="Cambria Math" w:cs="Arial"/>
                              <w:sz w:val="28"/>
                            </w:rPr>
                            <m:t>2</m:t>
                          </m:r>
                        </m:sup>
                      </m:sSup>
                      <m:r>
                        <w:rPr>
                          <w:rFonts w:ascii="Cambria Math" w:hAnsi="Cambria Math" w:cs="Arial"/>
                          <w:sz w:val="28"/>
                        </w:rPr>
                        <m:t xml:space="preserve">+ </m:t>
                      </m:r>
                      <m:sSup>
                        <m:sSupPr>
                          <m:ctrlPr>
                            <w:rPr>
                              <w:rFonts w:ascii="Cambria Math" w:hAnsi="Cambria Math" w:cs="Arial"/>
                              <w:i/>
                              <w:sz w:val="28"/>
                            </w:rPr>
                          </m:ctrlPr>
                        </m:sSupPr>
                        <m:e>
                          <m:r>
                            <w:rPr>
                              <w:rFonts w:ascii="Cambria Math" w:hAnsi="Cambria Math" w:cs="Arial"/>
                              <w:sz w:val="28"/>
                            </w:rPr>
                            <m:t>a</m:t>
                          </m:r>
                        </m:e>
                        <m:sup>
                          <m:r>
                            <w:rPr>
                              <w:rFonts w:ascii="Cambria Math" w:hAnsi="Cambria Math" w:cs="Arial"/>
                              <w:sz w:val="28"/>
                            </w:rPr>
                            <m:t>4</m:t>
                          </m:r>
                        </m:sup>
                      </m:sSup>
                    </m:den>
                  </m:f>
                </m:e>
                <m:e>
                  <m:r>
                    <w:rPr>
                      <w:rFonts w:ascii="Cambria Math" w:hAnsi="Cambria Math" w:cs="Arial"/>
                      <w:sz w:val="28"/>
                    </w:rPr>
                    <m:t>-</m:t>
                  </m:r>
                  <m:f>
                    <m:fPr>
                      <m:ctrlPr>
                        <w:rPr>
                          <w:rFonts w:ascii="Cambria Math" w:hAnsi="Cambria Math" w:cs="Arial"/>
                          <w:i/>
                          <w:sz w:val="28"/>
                        </w:rPr>
                      </m:ctrlPr>
                    </m:fPr>
                    <m:num>
                      <m:r>
                        <w:rPr>
                          <w:rFonts w:ascii="Cambria Math" w:hAnsi="Cambria Math" w:cs="Arial"/>
                          <w:sz w:val="28"/>
                        </w:rPr>
                        <m:t>20a</m:t>
                      </m:r>
                    </m:num>
                    <m:den>
                      <m:d>
                        <m:dPr>
                          <m:ctrlPr>
                            <w:rPr>
                              <w:rFonts w:ascii="Cambria Math" w:hAnsi="Cambria Math" w:cs="Arial"/>
                              <w:i/>
                              <w:sz w:val="28"/>
                            </w:rPr>
                          </m:ctrlPr>
                        </m:dPr>
                        <m:e>
                          <m:r>
                            <w:rPr>
                              <w:rFonts w:ascii="Cambria Math" w:hAnsi="Cambria Math" w:cs="Arial"/>
                              <w:sz w:val="28"/>
                            </w:rPr>
                            <m:t>25+</m:t>
                          </m:r>
                          <m:sSup>
                            <m:sSupPr>
                              <m:ctrlPr>
                                <w:rPr>
                                  <w:rFonts w:ascii="Cambria Math" w:hAnsi="Cambria Math" w:cs="Arial"/>
                                  <w:i/>
                                  <w:sz w:val="28"/>
                                </w:rPr>
                              </m:ctrlPr>
                            </m:sSupPr>
                            <m:e>
                              <m:r>
                                <w:rPr>
                                  <w:rFonts w:ascii="Cambria Math" w:hAnsi="Cambria Math" w:cs="Arial"/>
                                  <w:sz w:val="28"/>
                                </w:rPr>
                                <m:t>a</m:t>
                              </m:r>
                            </m:e>
                            <m:sup>
                              <m:r>
                                <w:rPr>
                                  <w:rFonts w:ascii="Cambria Math" w:hAnsi="Cambria Math" w:cs="Arial"/>
                                  <w:sz w:val="28"/>
                                </w:rPr>
                                <m:t>2</m:t>
                              </m:r>
                            </m:sup>
                          </m:sSup>
                        </m:e>
                      </m:d>
                    </m:den>
                  </m:f>
                </m:e>
              </m:mr>
              <m:mr>
                <m:e>
                  <m:r>
                    <w:rPr>
                      <w:rFonts w:ascii="Cambria Math" w:hAnsi="Cambria Math" w:cs="Arial"/>
                      <w:sz w:val="28"/>
                    </w:rPr>
                    <m:t>-b-</m:t>
                  </m:r>
                  <m:f>
                    <m:fPr>
                      <m:ctrlPr>
                        <w:rPr>
                          <w:rFonts w:ascii="Cambria Math" w:hAnsi="Cambria Math" w:cs="Arial"/>
                          <w:i/>
                          <w:sz w:val="28"/>
                        </w:rPr>
                      </m:ctrlPr>
                    </m:fPr>
                    <m:num>
                      <m:r>
                        <w:rPr>
                          <w:rFonts w:ascii="Cambria Math" w:hAnsi="Cambria Math" w:cs="Arial"/>
                          <w:sz w:val="28"/>
                        </w:rPr>
                        <m:t>625b-b</m:t>
                      </m:r>
                      <m:sSup>
                        <m:sSupPr>
                          <m:ctrlPr>
                            <w:rPr>
                              <w:rFonts w:ascii="Cambria Math" w:hAnsi="Cambria Math" w:cs="Arial"/>
                              <w:i/>
                              <w:sz w:val="28"/>
                            </w:rPr>
                          </m:ctrlPr>
                        </m:sSupPr>
                        <m:e>
                          <m:r>
                            <w:rPr>
                              <w:rFonts w:ascii="Cambria Math" w:hAnsi="Cambria Math" w:cs="Arial"/>
                              <w:sz w:val="28"/>
                            </w:rPr>
                            <m:t>a</m:t>
                          </m:r>
                        </m:e>
                        <m:sup>
                          <m:r>
                            <w:rPr>
                              <w:rFonts w:ascii="Cambria Math" w:hAnsi="Cambria Math" w:cs="Arial"/>
                              <w:sz w:val="28"/>
                            </w:rPr>
                            <m:t>4</m:t>
                          </m:r>
                        </m:sup>
                      </m:sSup>
                    </m:num>
                    <m:den>
                      <m:r>
                        <w:rPr>
                          <w:rFonts w:ascii="Cambria Math" w:hAnsi="Cambria Math" w:cs="Arial"/>
                          <w:sz w:val="28"/>
                        </w:rPr>
                        <m:t>625+50</m:t>
                      </m:r>
                      <m:sSup>
                        <m:sSupPr>
                          <m:ctrlPr>
                            <w:rPr>
                              <w:rFonts w:ascii="Cambria Math" w:hAnsi="Cambria Math" w:cs="Arial"/>
                              <w:i/>
                              <w:sz w:val="28"/>
                            </w:rPr>
                          </m:ctrlPr>
                        </m:sSupPr>
                        <m:e>
                          <m:r>
                            <w:rPr>
                              <w:rFonts w:ascii="Cambria Math" w:hAnsi="Cambria Math" w:cs="Arial"/>
                              <w:sz w:val="28"/>
                            </w:rPr>
                            <m:t>a</m:t>
                          </m:r>
                        </m:e>
                        <m:sup>
                          <m:r>
                            <w:rPr>
                              <w:rFonts w:ascii="Cambria Math" w:hAnsi="Cambria Math" w:cs="Arial"/>
                              <w:sz w:val="28"/>
                            </w:rPr>
                            <m:t>2</m:t>
                          </m:r>
                        </m:sup>
                      </m:sSup>
                      <m:r>
                        <w:rPr>
                          <w:rFonts w:ascii="Cambria Math" w:hAnsi="Cambria Math" w:cs="Arial"/>
                          <w:sz w:val="28"/>
                        </w:rPr>
                        <m:t xml:space="preserve">+ </m:t>
                      </m:r>
                      <m:sSup>
                        <m:sSupPr>
                          <m:ctrlPr>
                            <w:rPr>
                              <w:rFonts w:ascii="Cambria Math" w:hAnsi="Cambria Math" w:cs="Arial"/>
                              <w:i/>
                              <w:sz w:val="28"/>
                            </w:rPr>
                          </m:ctrlPr>
                        </m:sSupPr>
                        <m:e>
                          <m:r>
                            <w:rPr>
                              <w:rFonts w:ascii="Cambria Math" w:hAnsi="Cambria Math" w:cs="Arial"/>
                              <w:sz w:val="28"/>
                            </w:rPr>
                            <m:t>a</m:t>
                          </m:r>
                        </m:e>
                        <m:sup>
                          <m:r>
                            <w:rPr>
                              <w:rFonts w:ascii="Cambria Math" w:hAnsi="Cambria Math" w:cs="Arial"/>
                              <w:sz w:val="28"/>
                            </w:rPr>
                            <m:t>4</m:t>
                          </m:r>
                        </m:sup>
                      </m:sSup>
                    </m:den>
                  </m:f>
                </m:e>
                <m:e>
                  <m:r>
                    <w:rPr>
                      <w:rFonts w:ascii="Cambria Math" w:hAnsi="Cambria Math" w:cs="Arial"/>
                      <w:sz w:val="28"/>
                    </w:rPr>
                    <m:t>-</m:t>
                  </m:r>
                  <m:f>
                    <m:fPr>
                      <m:ctrlPr>
                        <w:rPr>
                          <w:rFonts w:ascii="Cambria Math" w:hAnsi="Cambria Math" w:cs="Arial"/>
                          <w:i/>
                          <w:sz w:val="28"/>
                        </w:rPr>
                      </m:ctrlPr>
                    </m:fPr>
                    <m:num>
                      <m:r>
                        <w:rPr>
                          <w:rFonts w:ascii="Cambria Math" w:hAnsi="Cambria Math" w:cs="Arial"/>
                          <w:sz w:val="28"/>
                        </w:rPr>
                        <m:t>5ba</m:t>
                      </m:r>
                    </m:num>
                    <m:den>
                      <m:d>
                        <m:dPr>
                          <m:ctrlPr>
                            <w:rPr>
                              <w:rFonts w:ascii="Cambria Math" w:hAnsi="Cambria Math" w:cs="Arial"/>
                              <w:i/>
                              <w:sz w:val="28"/>
                            </w:rPr>
                          </m:ctrlPr>
                        </m:dPr>
                        <m:e>
                          <m:r>
                            <w:rPr>
                              <w:rFonts w:ascii="Cambria Math" w:hAnsi="Cambria Math" w:cs="Arial"/>
                              <w:sz w:val="28"/>
                            </w:rPr>
                            <m:t>25+</m:t>
                          </m:r>
                          <m:sSup>
                            <m:sSupPr>
                              <m:ctrlPr>
                                <w:rPr>
                                  <w:rFonts w:ascii="Cambria Math" w:hAnsi="Cambria Math" w:cs="Arial"/>
                                  <w:i/>
                                  <w:sz w:val="28"/>
                                </w:rPr>
                              </m:ctrlPr>
                            </m:sSupPr>
                            <m:e>
                              <m:r>
                                <w:rPr>
                                  <w:rFonts w:ascii="Cambria Math" w:hAnsi="Cambria Math" w:cs="Arial"/>
                                  <w:sz w:val="28"/>
                                </w:rPr>
                                <m:t>a</m:t>
                              </m:r>
                            </m:e>
                            <m:sup>
                              <m:r>
                                <w:rPr>
                                  <w:rFonts w:ascii="Cambria Math" w:hAnsi="Cambria Math" w:cs="Arial"/>
                                  <w:sz w:val="28"/>
                                </w:rPr>
                                <m:t>2</m:t>
                              </m:r>
                            </m:sup>
                          </m:sSup>
                        </m:e>
                      </m:d>
                    </m:den>
                  </m:f>
                </m:e>
              </m:mr>
            </m:m>
          </m:e>
        </m:d>
      </m:oMath>
      <w:r w:rsidR="000219F4" w:rsidRPr="000219F4">
        <w:rPr>
          <w:rFonts w:eastAsiaTheme="minorEastAsia" w:cs="Arial"/>
          <w:sz w:val="24"/>
        </w:rPr>
        <w:tab/>
      </w:r>
      <w:r w:rsidR="000219F4">
        <w:rPr>
          <w:rFonts w:eastAsiaTheme="minorEastAsia" w:cs="Arial"/>
          <w:sz w:val="24"/>
        </w:rPr>
        <w:tab/>
      </w:r>
      <w:r w:rsidR="000219F4">
        <w:rPr>
          <w:rFonts w:eastAsiaTheme="minorEastAsia" w:cs="Arial"/>
          <w:sz w:val="24"/>
        </w:rPr>
        <w:tab/>
      </w:r>
      <w:r w:rsidR="000219F4">
        <w:rPr>
          <w:rFonts w:cs="Arial"/>
          <w:sz w:val="28"/>
        </w:rPr>
        <w:t>(16)</w:t>
      </w:r>
    </w:p>
    <w:p w14:paraId="23AB439A" w14:textId="77777777" w:rsidR="00F51934" w:rsidRPr="00111F9E" w:rsidRDefault="00F51934" w:rsidP="00270C37">
      <w:pPr>
        <w:spacing w:after="0" w:line="240" w:lineRule="auto"/>
        <w:rPr>
          <w:rFonts w:cs="Arial"/>
        </w:rPr>
      </w:pPr>
    </w:p>
    <w:p w14:paraId="7C4D4395" w14:textId="6433B7BC" w:rsidR="00F51934" w:rsidRPr="00111F9E" w:rsidRDefault="000219F4" w:rsidP="00270C37">
      <w:pPr>
        <w:spacing w:after="0" w:line="240" w:lineRule="auto"/>
        <w:rPr>
          <w:rFonts w:cs="Arial"/>
        </w:rPr>
      </w:pPr>
      <w:r>
        <w:rPr>
          <w:rFonts w:cs="Arial"/>
        </w:rPr>
        <w:t>Dit komt overeen met het gelineariseerde stelsel:</w:t>
      </w:r>
    </w:p>
    <w:p w14:paraId="2F1C9644" w14:textId="446228F8" w:rsidR="000219F4" w:rsidRPr="00111F9E" w:rsidRDefault="000219F4" w:rsidP="00270C37">
      <w:pPr>
        <w:spacing w:after="0" w:line="240" w:lineRule="auto"/>
        <w:rPr>
          <w:rFonts w:cs="Arial"/>
        </w:rPr>
      </w:pPr>
    </w:p>
    <w:p w14:paraId="54D85597" w14:textId="2A0C874A" w:rsidR="00F51934" w:rsidRPr="000219F4" w:rsidRDefault="006A3DD3" w:rsidP="000219F4">
      <w:pPr>
        <w:spacing w:after="0" w:line="240" w:lineRule="auto"/>
        <w:ind w:left="1416" w:firstLine="708"/>
        <w:rPr>
          <w:rFonts w:eastAsiaTheme="minorEastAsia" w:cs="Arial"/>
          <w:sz w:val="28"/>
        </w:rPr>
      </w:pPr>
      <m:oMath>
        <m:sSup>
          <m:sSupPr>
            <m:ctrlPr>
              <w:rPr>
                <w:rFonts w:ascii="Cambria Math" w:hAnsi="Cambria Math" w:cs="Arial"/>
                <w:i/>
                <w:sz w:val="28"/>
              </w:rPr>
            </m:ctrlPr>
          </m:sSupPr>
          <m:e>
            <m:r>
              <w:rPr>
                <w:rFonts w:ascii="Cambria Math" w:hAnsi="Cambria Math" w:cs="Arial"/>
                <w:sz w:val="28"/>
              </w:rPr>
              <m:t>x</m:t>
            </m:r>
          </m:e>
          <m:sup>
            <m:r>
              <w:rPr>
                <w:rFonts w:ascii="Cambria Math" w:hAnsi="Cambria Math" w:cs="Arial"/>
                <w:sz w:val="28"/>
              </w:rPr>
              <m:t>'</m:t>
            </m:r>
          </m:sup>
        </m:sSup>
        <m:r>
          <w:rPr>
            <w:rFonts w:ascii="Cambria Math" w:hAnsi="Cambria Math" w:cs="Arial"/>
            <w:sz w:val="28"/>
          </w:rPr>
          <m:t>=</m:t>
        </m:r>
        <m:d>
          <m:dPr>
            <m:ctrlPr>
              <w:rPr>
                <w:rFonts w:ascii="Cambria Math" w:hAnsi="Cambria Math" w:cs="Arial"/>
                <w:i/>
                <w:sz w:val="28"/>
              </w:rPr>
            </m:ctrlPr>
          </m:dPr>
          <m:e>
            <m:r>
              <w:rPr>
                <w:rFonts w:ascii="Cambria Math" w:hAnsi="Cambria Math" w:cs="Arial"/>
                <w:sz w:val="28"/>
              </w:rPr>
              <m:t>-1-</m:t>
            </m:r>
            <m:f>
              <m:fPr>
                <m:ctrlPr>
                  <w:rPr>
                    <w:rFonts w:ascii="Cambria Math" w:hAnsi="Cambria Math" w:cs="Arial"/>
                    <w:i/>
                    <w:sz w:val="28"/>
                  </w:rPr>
                </m:ctrlPr>
              </m:fPr>
              <m:num>
                <m:r>
                  <w:rPr>
                    <w:rFonts w:ascii="Cambria Math" w:hAnsi="Cambria Math" w:cs="Arial"/>
                    <w:sz w:val="28"/>
                  </w:rPr>
                  <m:t>2500-4</m:t>
                </m:r>
                <m:sSup>
                  <m:sSupPr>
                    <m:ctrlPr>
                      <w:rPr>
                        <w:rFonts w:ascii="Cambria Math" w:hAnsi="Cambria Math" w:cs="Arial"/>
                        <w:i/>
                        <w:sz w:val="28"/>
                      </w:rPr>
                    </m:ctrlPr>
                  </m:sSupPr>
                  <m:e>
                    <m:r>
                      <w:rPr>
                        <w:rFonts w:ascii="Cambria Math" w:hAnsi="Cambria Math" w:cs="Arial"/>
                        <w:sz w:val="28"/>
                      </w:rPr>
                      <m:t>a</m:t>
                    </m:r>
                  </m:e>
                  <m:sup>
                    <m:r>
                      <w:rPr>
                        <w:rFonts w:ascii="Cambria Math" w:hAnsi="Cambria Math" w:cs="Arial"/>
                        <w:sz w:val="28"/>
                      </w:rPr>
                      <m:t>2</m:t>
                    </m:r>
                  </m:sup>
                </m:sSup>
              </m:num>
              <m:den>
                <m:r>
                  <w:rPr>
                    <w:rFonts w:ascii="Cambria Math" w:hAnsi="Cambria Math" w:cs="Arial"/>
                    <w:sz w:val="28"/>
                  </w:rPr>
                  <m:t>625+50</m:t>
                </m:r>
                <m:sSup>
                  <m:sSupPr>
                    <m:ctrlPr>
                      <w:rPr>
                        <w:rFonts w:ascii="Cambria Math" w:hAnsi="Cambria Math" w:cs="Arial"/>
                        <w:i/>
                        <w:sz w:val="28"/>
                      </w:rPr>
                    </m:ctrlPr>
                  </m:sSupPr>
                  <m:e>
                    <m:r>
                      <w:rPr>
                        <w:rFonts w:ascii="Cambria Math" w:hAnsi="Cambria Math" w:cs="Arial"/>
                        <w:sz w:val="28"/>
                      </w:rPr>
                      <m:t>a</m:t>
                    </m:r>
                  </m:e>
                  <m:sup>
                    <m:r>
                      <w:rPr>
                        <w:rFonts w:ascii="Cambria Math" w:hAnsi="Cambria Math" w:cs="Arial"/>
                        <w:sz w:val="28"/>
                      </w:rPr>
                      <m:t>2</m:t>
                    </m:r>
                  </m:sup>
                </m:sSup>
                <m:r>
                  <w:rPr>
                    <w:rFonts w:ascii="Cambria Math" w:hAnsi="Cambria Math" w:cs="Arial"/>
                    <w:sz w:val="28"/>
                  </w:rPr>
                  <m:t xml:space="preserve">+ </m:t>
                </m:r>
                <m:sSup>
                  <m:sSupPr>
                    <m:ctrlPr>
                      <w:rPr>
                        <w:rFonts w:ascii="Cambria Math" w:hAnsi="Cambria Math" w:cs="Arial"/>
                        <w:i/>
                        <w:sz w:val="28"/>
                      </w:rPr>
                    </m:ctrlPr>
                  </m:sSupPr>
                  <m:e>
                    <m:r>
                      <w:rPr>
                        <w:rFonts w:ascii="Cambria Math" w:hAnsi="Cambria Math" w:cs="Arial"/>
                        <w:sz w:val="28"/>
                      </w:rPr>
                      <m:t>a</m:t>
                    </m:r>
                  </m:e>
                  <m:sup>
                    <m:r>
                      <w:rPr>
                        <w:rFonts w:ascii="Cambria Math" w:hAnsi="Cambria Math" w:cs="Arial"/>
                        <w:sz w:val="28"/>
                      </w:rPr>
                      <m:t>4</m:t>
                    </m:r>
                  </m:sup>
                </m:sSup>
              </m:den>
            </m:f>
          </m:e>
        </m:d>
        <m:r>
          <w:rPr>
            <w:rFonts w:ascii="Cambria Math" w:hAnsi="Cambria Math" w:cs="Arial"/>
            <w:sz w:val="28"/>
          </w:rPr>
          <m:t>x-</m:t>
        </m:r>
        <m:d>
          <m:dPr>
            <m:ctrlPr>
              <w:rPr>
                <w:rFonts w:ascii="Cambria Math" w:hAnsi="Cambria Math" w:cs="Arial"/>
                <w:i/>
                <w:sz w:val="28"/>
              </w:rPr>
            </m:ctrlPr>
          </m:dPr>
          <m:e>
            <m:r>
              <w:rPr>
                <w:rFonts w:ascii="Cambria Math" w:hAnsi="Cambria Math" w:cs="Arial"/>
                <w:sz w:val="28"/>
              </w:rPr>
              <m:t xml:space="preserve"> </m:t>
            </m:r>
            <m:f>
              <m:fPr>
                <m:ctrlPr>
                  <w:rPr>
                    <w:rFonts w:ascii="Cambria Math" w:hAnsi="Cambria Math" w:cs="Arial"/>
                    <w:i/>
                    <w:sz w:val="28"/>
                  </w:rPr>
                </m:ctrlPr>
              </m:fPr>
              <m:num>
                <m:r>
                  <w:rPr>
                    <w:rFonts w:ascii="Cambria Math" w:hAnsi="Cambria Math" w:cs="Arial"/>
                    <w:sz w:val="28"/>
                  </w:rPr>
                  <m:t>20a</m:t>
                </m:r>
              </m:num>
              <m:den>
                <m:d>
                  <m:dPr>
                    <m:ctrlPr>
                      <w:rPr>
                        <w:rFonts w:ascii="Cambria Math" w:hAnsi="Cambria Math" w:cs="Arial"/>
                        <w:i/>
                        <w:sz w:val="28"/>
                      </w:rPr>
                    </m:ctrlPr>
                  </m:dPr>
                  <m:e>
                    <m:r>
                      <w:rPr>
                        <w:rFonts w:ascii="Cambria Math" w:hAnsi="Cambria Math" w:cs="Arial"/>
                        <w:sz w:val="28"/>
                      </w:rPr>
                      <m:t>25+</m:t>
                    </m:r>
                    <m:sSup>
                      <m:sSupPr>
                        <m:ctrlPr>
                          <w:rPr>
                            <w:rFonts w:ascii="Cambria Math" w:hAnsi="Cambria Math" w:cs="Arial"/>
                            <w:i/>
                            <w:sz w:val="28"/>
                          </w:rPr>
                        </m:ctrlPr>
                      </m:sSupPr>
                      <m:e>
                        <m:r>
                          <w:rPr>
                            <w:rFonts w:ascii="Cambria Math" w:hAnsi="Cambria Math" w:cs="Arial"/>
                            <w:sz w:val="28"/>
                          </w:rPr>
                          <m:t>a</m:t>
                        </m:r>
                      </m:e>
                      <m:sup>
                        <m:r>
                          <w:rPr>
                            <w:rFonts w:ascii="Cambria Math" w:hAnsi="Cambria Math" w:cs="Arial"/>
                            <w:sz w:val="28"/>
                          </w:rPr>
                          <m:t>2</m:t>
                        </m:r>
                      </m:sup>
                    </m:sSup>
                  </m:e>
                </m:d>
              </m:den>
            </m:f>
          </m:e>
        </m:d>
        <m:r>
          <w:rPr>
            <w:rFonts w:ascii="Cambria Math" w:hAnsi="Cambria Math" w:cs="Arial"/>
            <w:sz w:val="28"/>
          </w:rPr>
          <m:t>y</m:t>
        </m:r>
      </m:oMath>
      <w:r w:rsidR="000219F4">
        <w:rPr>
          <w:rFonts w:eastAsiaTheme="minorEastAsia" w:cs="Arial"/>
          <w:sz w:val="28"/>
        </w:rPr>
        <w:tab/>
      </w:r>
      <w:r w:rsidR="000219F4">
        <w:rPr>
          <w:rFonts w:eastAsiaTheme="minorEastAsia" w:cs="Arial"/>
          <w:sz w:val="28"/>
        </w:rPr>
        <w:tab/>
      </w:r>
      <w:r w:rsidR="000219F4">
        <w:rPr>
          <w:rFonts w:eastAsiaTheme="minorEastAsia" w:cs="Arial"/>
          <w:sz w:val="28"/>
        </w:rPr>
        <w:tab/>
      </w:r>
      <w:r w:rsidR="000219F4">
        <w:rPr>
          <w:rFonts w:cs="Arial"/>
          <w:sz w:val="28"/>
        </w:rPr>
        <w:t>(17)</w:t>
      </w:r>
    </w:p>
    <w:p w14:paraId="06C22EE5" w14:textId="39386020" w:rsidR="000219F4" w:rsidRPr="00111F9E" w:rsidRDefault="006A3DD3" w:rsidP="000219F4">
      <w:pPr>
        <w:spacing w:after="0" w:line="240" w:lineRule="auto"/>
        <w:ind w:left="1416" w:firstLine="708"/>
        <w:rPr>
          <w:rFonts w:cs="Arial"/>
        </w:rPr>
      </w:pPr>
      <m:oMath>
        <m:sSup>
          <m:sSupPr>
            <m:ctrlPr>
              <w:rPr>
                <w:rFonts w:ascii="Cambria Math" w:hAnsi="Cambria Math" w:cs="Arial"/>
                <w:i/>
                <w:sz w:val="28"/>
              </w:rPr>
            </m:ctrlPr>
          </m:sSupPr>
          <m:e>
            <m:r>
              <w:rPr>
                <w:rFonts w:ascii="Cambria Math" w:hAnsi="Cambria Math" w:cs="Arial"/>
                <w:sz w:val="28"/>
              </w:rPr>
              <m:t>y</m:t>
            </m:r>
          </m:e>
          <m:sup>
            <m:r>
              <w:rPr>
                <w:rFonts w:ascii="Cambria Math" w:hAnsi="Cambria Math" w:cs="Arial"/>
                <w:sz w:val="28"/>
              </w:rPr>
              <m:t>'</m:t>
            </m:r>
          </m:sup>
        </m:sSup>
        <m:r>
          <w:rPr>
            <w:rFonts w:ascii="Cambria Math" w:hAnsi="Cambria Math" w:cs="Arial"/>
            <w:sz w:val="28"/>
          </w:rPr>
          <m:t>=</m:t>
        </m:r>
        <m:d>
          <m:dPr>
            <m:ctrlPr>
              <w:rPr>
                <w:rFonts w:ascii="Cambria Math" w:hAnsi="Cambria Math" w:cs="Arial"/>
                <w:i/>
                <w:sz w:val="28"/>
              </w:rPr>
            </m:ctrlPr>
          </m:dPr>
          <m:e>
            <m:r>
              <w:rPr>
                <w:rFonts w:ascii="Cambria Math" w:hAnsi="Cambria Math" w:cs="Arial"/>
                <w:sz w:val="28"/>
              </w:rPr>
              <m:t>-b-</m:t>
            </m:r>
            <m:f>
              <m:fPr>
                <m:ctrlPr>
                  <w:rPr>
                    <w:rFonts w:ascii="Cambria Math" w:hAnsi="Cambria Math" w:cs="Arial"/>
                    <w:i/>
                    <w:sz w:val="28"/>
                  </w:rPr>
                </m:ctrlPr>
              </m:fPr>
              <m:num>
                <m:r>
                  <w:rPr>
                    <w:rFonts w:ascii="Cambria Math" w:hAnsi="Cambria Math" w:cs="Arial"/>
                    <w:sz w:val="28"/>
                  </w:rPr>
                  <m:t>625b-b</m:t>
                </m:r>
                <m:sSup>
                  <m:sSupPr>
                    <m:ctrlPr>
                      <w:rPr>
                        <w:rFonts w:ascii="Cambria Math" w:hAnsi="Cambria Math" w:cs="Arial"/>
                        <w:i/>
                        <w:sz w:val="28"/>
                      </w:rPr>
                    </m:ctrlPr>
                  </m:sSupPr>
                  <m:e>
                    <m:r>
                      <w:rPr>
                        <w:rFonts w:ascii="Cambria Math" w:hAnsi="Cambria Math" w:cs="Arial"/>
                        <w:sz w:val="28"/>
                      </w:rPr>
                      <m:t>a</m:t>
                    </m:r>
                  </m:e>
                  <m:sup>
                    <m:r>
                      <w:rPr>
                        <w:rFonts w:ascii="Cambria Math" w:hAnsi="Cambria Math" w:cs="Arial"/>
                        <w:sz w:val="28"/>
                      </w:rPr>
                      <m:t>4</m:t>
                    </m:r>
                  </m:sup>
                </m:sSup>
              </m:num>
              <m:den>
                <m:r>
                  <w:rPr>
                    <w:rFonts w:ascii="Cambria Math" w:hAnsi="Cambria Math" w:cs="Arial"/>
                    <w:sz w:val="28"/>
                  </w:rPr>
                  <m:t>625+50</m:t>
                </m:r>
                <m:sSup>
                  <m:sSupPr>
                    <m:ctrlPr>
                      <w:rPr>
                        <w:rFonts w:ascii="Cambria Math" w:hAnsi="Cambria Math" w:cs="Arial"/>
                        <w:i/>
                        <w:sz w:val="28"/>
                      </w:rPr>
                    </m:ctrlPr>
                  </m:sSupPr>
                  <m:e>
                    <m:r>
                      <w:rPr>
                        <w:rFonts w:ascii="Cambria Math" w:hAnsi="Cambria Math" w:cs="Arial"/>
                        <w:sz w:val="28"/>
                      </w:rPr>
                      <m:t>a</m:t>
                    </m:r>
                  </m:e>
                  <m:sup>
                    <m:r>
                      <w:rPr>
                        <w:rFonts w:ascii="Cambria Math" w:hAnsi="Cambria Math" w:cs="Arial"/>
                        <w:sz w:val="28"/>
                      </w:rPr>
                      <m:t>2</m:t>
                    </m:r>
                  </m:sup>
                </m:sSup>
                <m:r>
                  <w:rPr>
                    <w:rFonts w:ascii="Cambria Math" w:hAnsi="Cambria Math" w:cs="Arial"/>
                    <w:sz w:val="28"/>
                  </w:rPr>
                  <m:t xml:space="preserve">+ </m:t>
                </m:r>
                <m:sSup>
                  <m:sSupPr>
                    <m:ctrlPr>
                      <w:rPr>
                        <w:rFonts w:ascii="Cambria Math" w:hAnsi="Cambria Math" w:cs="Arial"/>
                        <w:i/>
                        <w:sz w:val="28"/>
                      </w:rPr>
                    </m:ctrlPr>
                  </m:sSupPr>
                  <m:e>
                    <m:r>
                      <w:rPr>
                        <w:rFonts w:ascii="Cambria Math" w:hAnsi="Cambria Math" w:cs="Arial"/>
                        <w:sz w:val="28"/>
                      </w:rPr>
                      <m:t>a</m:t>
                    </m:r>
                  </m:e>
                  <m:sup>
                    <m:r>
                      <w:rPr>
                        <w:rFonts w:ascii="Cambria Math" w:hAnsi="Cambria Math" w:cs="Arial"/>
                        <w:sz w:val="28"/>
                      </w:rPr>
                      <m:t>4</m:t>
                    </m:r>
                  </m:sup>
                </m:sSup>
              </m:den>
            </m:f>
          </m:e>
        </m:d>
        <m:r>
          <w:rPr>
            <w:rFonts w:ascii="Cambria Math" w:hAnsi="Cambria Math" w:cs="Arial"/>
            <w:sz w:val="28"/>
          </w:rPr>
          <m:t>x-</m:t>
        </m:r>
        <m:d>
          <m:dPr>
            <m:ctrlPr>
              <w:rPr>
                <w:rFonts w:ascii="Cambria Math" w:hAnsi="Cambria Math" w:cs="Arial"/>
                <w:i/>
                <w:sz w:val="28"/>
              </w:rPr>
            </m:ctrlPr>
          </m:dPr>
          <m:e>
            <m:f>
              <m:fPr>
                <m:ctrlPr>
                  <w:rPr>
                    <w:rFonts w:ascii="Cambria Math" w:hAnsi="Cambria Math" w:cs="Arial"/>
                    <w:i/>
                    <w:sz w:val="28"/>
                  </w:rPr>
                </m:ctrlPr>
              </m:fPr>
              <m:num>
                <m:r>
                  <w:rPr>
                    <w:rFonts w:ascii="Cambria Math" w:hAnsi="Cambria Math" w:cs="Arial"/>
                    <w:sz w:val="28"/>
                  </w:rPr>
                  <m:t>5ba</m:t>
                </m:r>
              </m:num>
              <m:den>
                <m:d>
                  <m:dPr>
                    <m:ctrlPr>
                      <w:rPr>
                        <w:rFonts w:ascii="Cambria Math" w:hAnsi="Cambria Math" w:cs="Arial"/>
                        <w:i/>
                        <w:sz w:val="28"/>
                      </w:rPr>
                    </m:ctrlPr>
                  </m:dPr>
                  <m:e>
                    <m:r>
                      <w:rPr>
                        <w:rFonts w:ascii="Cambria Math" w:hAnsi="Cambria Math" w:cs="Arial"/>
                        <w:sz w:val="28"/>
                      </w:rPr>
                      <m:t>25+</m:t>
                    </m:r>
                    <m:sSup>
                      <m:sSupPr>
                        <m:ctrlPr>
                          <w:rPr>
                            <w:rFonts w:ascii="Cambria Math" w:hAnsi="Cambria Math" w:cs="Arial"/>
                            <w:i/>
                            <w:sz w:val="28"/>
                          </w:rPr>
                        </m:ctrlPr>
                      </m:sSupPr>
                      <m:e>
                        <m:r>
                          <w:rPr>
                            <w:rFonts w:ascii="Cambria Math" w:hAnsi="Cambria Math" w:cs="Arial"/>
                            <w:sz w:val="28"/>
                          </w:rPr>
                          <m:t>a</m:t>
                        </m:r>
                      </m:e>
                      <m:sup>
                        <m:r>
                          <w:rPr>
                            <w:rFonts w:ascii="Cambria Math" w:hAnsi="Cambria Math" w:cs="Arial"/>
                            <w:sz w:val="28"/>
                          </w:rPr>
                          <m:t>2</m:t>
                        </m:r>
                      </m:sup>
                    </m:sSup>
                  </m:e>
                </m:d>
              </m:den>
            </m:f>
          </m:e>
        </m:d>
        <m:r>
          <w:rPr>
            <w:rFonts w:ascii="Cambria Math" w:hAnsi="Cambria Math" w:cs="Arial"/>
            <w:sz w:val="28"/>
          </w:rPr>
          <m:t>y</m:t>
        </m:r>
      </m:oMath>
      <w:r w:rsidR="000219F4">
        <w:rPr>
          <w:rFonts w:eastAsiaTheme="minorEastAsia" w:cs="Arial"/>
          <w:sz w:val="28"/>
        </w:rPr>
        <w:tab/>
      </w:r>
      <w:r w:rsidR="000219F4">
        <w:rPr>
          <w:rFonts w:eastAsiaTheme="minorEastAsia" w:cs="Arial"/>
          <w:sz w:val="28"/>
        </w:rPr>
        <w:tab/>
      </w:r>
      <w:r w:rsidR="000219F4">
        <w:rPr>
          <w:rFonts w:eastAsiaTheme="minorEastAsia" w:cs="Arial"/>
          <w:sz w:val="28"/>
        </w:rPr>
        <w:tab/>
      </w:r>
      <w:r w:rsidR="000219F4">
        <w:rPr>
          <w:rFonts w:cs="Arial"/>
          <w:sz w:val="28"/>
        </w:rPr>
        <w:t>(18)</w:t>
      </w:r>
    </w:p>
    <w:p w14:paraId="1D8808B1" w14:textId="77777777" w:rsidR="000219F4" w:rsidRPr="00111F9E" w:rsidRDefault="000219F4" w:rsidP="00270C37">
      <w:pPr>
        <w:spacing w:after="0" w:line="240" w:lineRule="auto"/>
        <w:rPr>
          <w:rFonts w:cs="Arial"/>
        </w:rPr>
      </w:pPr>
    </w:p>
    <w:p w14:paraId="0A585807" w14:textId="3DCAD6F8" w:rsidR="00F51934" w:rsidRDefault="003D5E47" w:rsidP="00621AB8">
      <w:pPr>
        <w:spacing w:after="0" w:line="240" w:lineRule="auto"/>
        <w:jc w:val="both"/>
        <w:rPr>
          <w:rFonts w:cs="Arial"/>
          <w:bCs/>
          <w:color w:val="252525"/>
          <w:szCs w:val="21"/>
          <w:shd w:val="clear" w:color="auto" w:fill="FFFFFF"/>
        </w:rPr>
      </w:pPr>
      <w:r>
        <w:rPr>
          <w:rFonts w:cs="Arial"/>
        </w:rPr>
        <w:t>Het algebraïsch bepalen van de eigenwaarden van dit stelsel laten we als optie voor de wiskundige hobbyist.</w:t>
      </w:r>
      <w:r w:rsidR="00E634AB">
        <w:rPr>
          <w:rFonts w:cs="Arial"/>
        </w:rPr>
        <w:t xml:space="preserve"> Toch willen we deze eigenwaarden achterhalen, omdat deze ons de informatie verschaffen over het gedrag van het model in de nabijheid van het evenwichtspunt.</w:t>
      </w:r>
      <w:r>
        <w:rPr>
          <w:rFonts w:cs="Arial"/>
        </w:rPr>
        <w:t xml:space="preserve"> </w:t>
      </w:r>
      <w:r w:rsidR="00E634AB">
        <w:rPr>
          <w:rFonts w:cs="Arial"/>
        </w:rPr>
        <w:t xml:space="preserve">Als scheikundigen maken wij graag wederom gebruik van </w:t>
      </w:r>
      <w:r w:rsidR="004F20E1">
        <w:rPr>
          <w:rFonts w:cs="Times New Roman"/>
        </w:rPr>
        <w:t>MATLAB®</w:t>
      </w:r>
      <w:r w:rsidR="00E634AB">
        <w:rPr>
          <w:rFonts w:cs="Arial"/>
          <w:bCs/>
          <w:color w:val="252525"/>
          <w:szCs w:val="21"/>
          <w:shd w:val="clear" w:color="auto" w:fill="FFFFFF"/>
        </w:rPr>
        <w:t xml:space="preserve">, waarbij het script voor het bepalen van deze waarden in de appendix onder </w:t>
      </w:r>
      <w:r w:rsidR="00E634AB">
        <w:rPr>
          <w:rFonts w:cs="Arial"/>
          <w:b/>
          <w:bCs/>
          <w:color w:val="252525"/>
          <w:szCs w:val="21"/>
          <w:u w:val="single"/>
          <w:shd w:val="clear" w:color="auto" w:fill="FFFFFF"/>
        </w:rPr>
        <w:t>Script 3</w:t>
      </w:r>
      <w:r w:rsidR="00E634AB">
        <w:rPr>
          <w:rFonts w:cs="Arial"/>
          <w:bCs/>
          <w:color w:val="252525"/>
          <w:szCs w:val="21"/>
          <w:shd w:val="clear" w:color="auto" w:fill="FFFFFF"/>
        </w:rPr>
        <w:t xml:space="preserve"> staat gegeven. Om de relatie te leggen met figuren 1, 5 en 6 gebruiken we weer dezelfde waarden voor de parameters </w:t>
      </w:r>
      <w:r w:rsidR="00E634AB">
        <w:rPr>
          <w:rFonts w:cs="Arial"/>
          <w:bCs/>
          <w:i/>
          <w:color w:val="252525"/>
          <w:szCs w:val="21"/>
          <w:shd w:val="clear" w:color="auto" w:fill="FFFFFF"/>
        </w:rPr>
        <w:t>a</w:t>
      </w:r>
      <w:r w:rsidR="00E634AB">
        <w:rPr>
          <w:rFonts w:cs="Arial"/>
          <w:bCs/>
          <w:color w:val="252525"/>
          <w:szCs w:val="21"/>
          <w:shd w:val="clear" w:color="auto" w:fill="FFFFFF"/>
        </w:rPr>
        <w:t xml:space="preserve"> en </w:t>
      </w:r>
      <w:r w:rsidR="00E634AB">
        <w:rPr>
          <w:rFonts w:cs="Arial"/>
          <w:bCs/>
          <w:i/>
          <w:color w:val="252525"/>
          <w:szCs w:val="21"/>
          <w:shd w:val="clear" w:color="auto" w:fill="FFFFFF"/>
        </w:rPr>
        <w:t>b</w:t>
      </w:r>
      <w:r w:rsidR="00E634AB">
        <w:rPr>
          <w:rFonts w:cs="Arial"/>
          <w:bCs/>
          <w:color w:val="252525"/>
          <w:szCs w:val="21"/>
          <w:shd w:val="clear" w:color="auto" w:fill="FFFFFF"/>
        </w:rPr>
        <w:t xml:space="preserve">. De eigenwaarden die </w:t>
      </w:r>
      <w:r w:rsidR="00E634AB">
        <w:rPr>
          <w:rFonts w:cs="Arial"/>
          <w:b/>
          <w:bCs/>
          <w:color w:val="252525"/>
          <w:szCs w:val="21"/>
          <w:u w:val="single"/>
          <w:shd w:val="clear" w:color="auto" w:fill="FFFFFF"/>
        </w:rPr>
        <w:t>Script 3</w:t>
      </w:r>
      <w:r w:rsidR="00E634AB">
        <w:rPr>
          <w:rFonts w:cs="Arial"/>
          <w:bCs/>
          <w:color w:val="252525"/>
          <w:szCs w:val="21"/>
          <w:shd w:val="clear" w:color="auto" w:fill="FFFFFF"/>
        </w:rPr>
        <w:t xml:space="preserve"> retourneert zijn:</w:t>
      </w:r>
    </w:p>
    <w:p w14:paraId="758EB4D1" w14:textId="77777777" w:rsidR="00E634AB" w:rsidRPr="00E634AB" w:rsidRDefault="00E634AB" w:rsidP="00270C37">
      <w:pPr>
        <w:spacing w:after="0" w:line="240" w:lineRule="auto"/>
        <w:rPr>
          <w:rFonts w:cs="Arial"/>
        </w:rPr>
      </w:pPr>
    </w:p>
    <w:p w14:paraId="4B27EE52" w14:textId="0AEAD4EC" w:rsidR="009066CB" w:rsidRPr="003929DE" w:rsidRDefault="009066CB" w:rsidP="009066CB">
      <w:pPr>
        <w:spacing w:after="0" w:line="240" w:lineRule="auto"/>
        <w:ind w:left="2832" w:firstLine="708"/>
        <w:rPr>
          <w:rFonts w:cs="Arial"/>
        </w:rPr>
      </w:pPr>
      <w:r w:rsidRPr="00621AB8">
        <w:rPr>
          <w:rFonts w:cs="Arial"/>
        </w:rPr>
        <w:t xml:space="preserve"> </w:t>
      </w:r>
      <m:oMath>
        <m:r>
          <m:rPr>
            <m:sty m:val="p"/>
          </m:rPr>
          <w:rPr>
            <w:rFonts w:ascii="Cambria Math" w:hAnsi="Cambria Math" w:cs="Arial"/>
          </w:rPr>
          <m:t>-1.0539 + 1.2703i</m:t>
        </m:r>
      </m:oMath>
      <w:r w:rsidRPr="003929DE">
        <w:rPr>
          <w:rFonts w:eastAsiaTheme="minorEastAsia" w:cs="Arial"/>
        </w:rPr>
        <w:tab/>
      </w:r>
      <w:r w:rsidRPr="003929DE">
        <w:rPr>
          <w:rFonts w:eastAsiaTheme="minorEastAsia" w:cs="Arial"/>
        </w:rPr>
        <w:tab/>
      </w:r>
      <w:r w:rsidRPr="003929DE">
        <w:rPr>
          <w:rFonts w:eastAsiaTheme="minorEastAsia" w:cs="Arial"/>
        </w:rPr>
        <w:tab/>
      </w:r>
      <w:r w:rsidRPr="003929DE">
        <w:rPr>
          <w:rFonts w:eastAsiaTheme="minorEastAsia" w:cs="Arial"/>
        </w:rPr>
        <w:tab/>
      </w:r>
      <w:r w:rsidRPr="003929DE">
        <w:rPr>
          <w:rFonts w:eastAsiaTheme="minorEastAsia" w:cs="Arial"/>
        </w:rPr>
        <w:tab/>
      </w:r>
      <w:r w:rsidRPr="003929DE">
        <w:rPr>
          <w:rFonts w:cs="Arial"/>
          <w:sz w:val="28"/>
        </w:rPr>
        <w:t>(19)</w:t>
      </w:r>
    </w:p>
    <w:p w14:paraId="7A35B3AB" w14:textId="40A94D7C" w:rsidR="00F51934" w:rsidRPr="003929DE" w:rsidRDefault="009066CB" w:rsidP="009066CB">
      <w:pPr>
        <w:spacing w:after="0" w:line="240" w:lineRule="auto"/>
        <w:ind w:left="2832" w:firstLine="708"/>
        <w:rPr>
          <w:rFonts w:cs="Arial"/>
        </w:rPr>
      </w:pPr>
      <m:oMath>
        <m:r>
          <m:rPr>
            <m:sty m:val="p"/>
          </m:rPr>
          <w:rPr>
            <w:rFonts w:ascii="Cambria Math" w:hAnsi="Cambria Math" w:cs="Arial"/>
          </w:rPr>
          <m:t>-1.0539   -1.2703i</m:t>
        </m:r>
      </m:oMath>
      <w:r w:rsidRPr="003929DE">
        <w:rPr>
          <w:rFonts w:eastAsiaTheme="minorEastAsia" w:cs="Arial"/>
        </w:rPr>
        <w:tab/>
      </w:r>
      <w:r w:rsidRPr="003929DE">
        <w:rPr>
          <w:rFonts w:eastAsiaTheme="minorEastAsia" w:cs="Arial"/>
        </w:rPr>
        <w:tab/>
      </w:r>
      <w:r w:rsidRPr="003929DE">
        <w:rPr>
          <w:rFonts w:eastAsiaTheme="minorEastAsia" w:cs="Arial"/>
        </w:rPr>
        <w:tab/>
      </w:r>
      <w:r w:rsidRPr="003929DE">
        <w:rPr>
          <w:rFonts w:eastAsiaTheme="minorEastAsia" w:cs="Arial"/>
        </w:rPr>
        <w:tab/>
      </w:r>
      <w:r w:rsidRPr="003929DE">
        <w:rPr>
          <w:rFonts w:eastAsiaTheme="minorEastAsia" w:cs="Arial"/>
        </w:rPr>
        <w:tab/>
      </w:r>
      <w:r>
        <w:rPr>
          <w:rFonts w:cs="Arial"/>
          <w:sz w:val="28"/>
        </w:rPr>
        <w:t>(20)</w:t>
      </w:r>
    </w:p>
    <w:p w14:paraId="793AB0FC" w14:textId="77777777" w:rsidR="00F51934" w:rsidRPr="003929DE" w:rsidRDefault="00F51934" w:rsidP="00270C37">
      <w:pPr>
        <w:spacing w:after="0" w:line="240" w:lineRule="auto"/>
        <w:rPr>
          <w:rFonts w:cs="Arial"/>
        </w:rPr>
      </w:pPr>
    </w:p>
    <w:p w14:paraId="2D4B5273" w14:textId="0982DFBE" w:rsidR="00C9086D" w:rsidRDefault="0067093E" w:rsidP="00621AB8">
      <w:pPr>
        <w:spacing w:after="0" w:line="240" w:lineRule="auto"/>
        <w:jc w:val="both"/>
        <w:rPr>
          <w:rFonts w:cs="Arial"/>
        </w:rPr>
      </w:pPr>
      <w:r w:rsidRPr="0067093E">
        <w:rPr>
          <w:rFonts w:cs="Arial"/>
        </w:rPr>
        <w:t>Dit zijn complexe eigenwaarden met een negatief re</w:t>
      </w:r>
      <w:r>
        <w:rPr>
          <w:rFonts w:cs="Arial"/>
        </w:rPr>
        <w:t xml:space="preserve">ëel deel. </w:t>
      </w:r>
      <w:r w:rsidR="00621AB8">
        <w:rPr>
          <w:rFonts w:cs="Arial"/>
        </w:rPr>
        <w:t>Dit duidt op een stabiel spiraalpunt. Met andere woorden, de oscillaties in de concentraties activator en inhibitor zullen convergeren naar</w:t>
      </w:r>
      <w:r w:rsidR="00C9086D">
        <w:rPr>
          <w:rFonts w:cs="Arial"/>
        </w:rPr>
        <w:t xml:space="preserve"> de evenwichtswaarde. </w:t>
      </w:r>
      <w:r w:rsidR="00621AB8">
        <w:rPr>
          <w:rFonts w:cs="Arial"/>
        </w:rPr>
        <w:t>Met deze analyse hebben we nu visueel en analytisch duidelijk gemaakt dat de variabelen in ons systeem (periodiek) oscilleren en zullen con</w:t>
      </w:r>
      <w:r w:rsidR="00C9086D">
        <w:rPr>
          <w:rFonts w:cs="Arial"/>
        </w:rPr>
        <w:t>vergeren naar een eindtoestand.</w:t>
      </w:r>
      <w:r w:rsidR="002C4CE0">
        <w:rPr>
          <w:rFonts w:cs="Arial"/>
        </w:rPr>
        <w:t xml:space="preserve"> Dit model is op het moment dus een geschikt uitgangspunt voor verder onderzoek.</w:t>
      </w:r>
    </w:p>
    <w:p w14:paraId="43A73B8C" w14:textId="77777777" w:rsidR="00C9086D" w:rsidRDefault="00C9086D" w:rsidP="00621AB8">
      <w:pPr>
        <w:spacing w:after="0" w:line="240" w:lineRule="auto"/>
        <w:jc w:val="both"/>
        <w:rPr>
          <w:rFonts w:cs="Arial"/>
        </w:rPr>
      </w:pPr>
    </w:p>
    <w:p w14:paraId="34140795" w14:textId="09C26FB9" w:rsidR="00AC3E59" w:rsidRDefault="003643F3" w:rsidP="009F088F">
      <w:pPr>
        <w:spacing w:after="0" w:line="240" w:lineRule="auto"/>
        <w:ind w:firstLine="360"/>
        <w:jc w:val="both"/>
        <w:rPr>
          <w:rFonts w:cs="Arial"/>
        </w:rPr>
      </w:pPr>
      <w:r>
        <w:rPr>
          <w:rFonts w:cs="Arial"/>
        </w:rPr>
        <w:t xml:space="preserve">Nu </w:t>
      </w:r>
      <w:r w:rsidR="00C9086D">
        <w:rPr>
          <w:rFonts w:cs="Arial"/>
        </w:rPr>
        <w:t xml:space="preserve">we het model wiskundig hebben onderzocht kunnen we gaan kijken naar de praktijk, om het model te testen op de juistheid. Hiervoor wordt in hoofdstuk 3 de chemische reactie behandeld die wij hebben uitgevoerd om gegevens te verzamelen inzake de periodiciteit van de reactie en de transmissie van de oplossing om kwalitatief de concentratie van bepaalde ionen te kunnen volgen. De gegevens kunnen we gebruiken om het model te valideren ofwel aan te passen en het bepalen van de parameters </w:t>
      </w:r>
      <w:r w:rsidR="00C9086D">
        <w:rPr>
          <w:rFonts w:cs="Arial"/>
          <w:i/>
        </w:rPr>
        <w:t>a</w:t>
      </w:r>
      <w:r w:rsidR="00C9086D">
        <w:rPr>
          <w:rFonts w:cs="Arial"/>
        </w:rPr>
        <w:t xml:space="preserve"> en </w:t>
      </w:r>
      <w:r w:rsidR="00C9086D">
        <w:rPr>
          <w:rFonts w:cs="Arial"/>
          <w:i/>
        </w:rPr>
        <w:t>b</w:t>
      </w:r>
      <w:r w:rsidR="00750768">
        <w:rPr>
          <w:rFonts w:cs="Arial"/>
        </w:rPr>
        <w:t>, die afhankelijk zullen zijn van de omstandigheden van de reactie.</w:t>
      </w:r>
    </w:p>
    <w:p w14:paraId="0986C5BD" w14:textId="77777777" w:rsidR="00261E10" w:rsidRPr="009F088F" w:rsidRDefault="00261E10" w:rsidP="009F088F">
      <w:pPr>
        <w:spacing w:after="0" w:line="240" w:lineRule="auto"/>
        <w:ind w:firstLine="360"/>
        <w:jc w:val="both"/>
        <w:rPr>
          <w:rFonts w:cs="Arial"/>
        </w:rPr>
      </w:pPr>
    </w:p>
    <w:p w14:paraId="700B94B1" w14:textId="22DDC9B1" w:rsidR="00433ADD" w:rsidRDefault="00F93542" w:rsidP="00B65D5A">
      <w:pPr>
        <w:pStyle w:val="Heading2"/>
        <w:numPr>
          <w:ilvl w:val="0"/>
          <w:numId w:val="32"/>
        </w:numPr>
        <w:rPr>
          <w:sz w:val="32"/>
          <w:szCs w:val="32"/>
        </w:rPr>
      </w:pPr>
      <w:bookmarkStart w:id="16" w:name="_Toc446961927"/>
      <w:r>
        <w:rPr>
          <w:sz w:val="32"/>
          <w:szCs w:val="32"/>
        </w:rPr>
        <w:t>De O</w:t>
      </w:r>
      <w:r w:rsidR="0041465A">
        <w:rPr>
          <w:sz w:val="32"/>
          <w:szCs w:val="32"/>
        </w:rPr>
        <w:t>scille</w:t>
      </w:r>
      <w:r>
        <w:rPr>
          <w:sz w:val="32"/>
          <w:szCs w:val="32"/>
        </w:rPr>
        <w:t>rende Chemische Reactie in het L</w:t>
      </w:r>
      <w:r w:rsidR="0041465A">
        <w:rPr>
          <w:sz w:val="32"/>
          <w:szCs w:val="32"/>
        </w:rPr>
        <w:t>aboratorium</w:t>
      </w:r>
      <w:bookmarkEnd w:id="16"/>
    </w:p>
    <w:p w14:paraId="3270278E" w14:textId="77777777" w:rsidR="00B65D5A" w:rsidRPr="00B65D5A" w:rsidRDefault="00B65D5A" w:rsidP="00B65D5A"/>
    <w:p w14:paraId="646CA81D" w14:textId="7B10D3EB" w:rsidR="00433ADD" w:rsidRPr="00FC7C74" w:rsidRDefault="00F93542" w:rsidP="00FC7C74">
      <w:pPr>
        <w:pStyle w:val="Heading2"/>
      </w:pPr>
      <w:bookmarkStart w:id="17" w:name="_Toc446961928"/>
      <w:r>
        <w:t>3.1 C</w:t>
      </w:r>
      <w:r w:rsidR="0041465A">
        <w:t xml:space="preserve">orrecties </w:t>
      </w:r>
      <w:r>
        <w:t>op de Uitvoerbaarheid van de R</w:t>
      </w:r>
      <w:r w:rsidR="0041465A">
        <w:t>eactie</w:t>
      </w:r>
      <w:bookmarkEnd w:id="17"/>
    </w:p>
    <w:p w14:paraId="1369AC57" w14:textId="37C9B801" w:rsidR="00AC3E59" w:rsidRDefault="002E345D" w:rsidP="003A3867">
      <w:pPr>
        <w:spacing w:after="0" w:line="240" w:lineRule="auto"/>
        <w:ind w:firstLine="360"/>
        <w:jc w:val="both"/>
        <w:rPr>
          <w:rFonts w:cs="Arial"/>
        </w:rPr>
      </w:pPr>
      <w:r>
        <w:rPr>
          <w:rFonts w:cs="Arial"/>
        </w:rPr>
        <w:t xml:space="preserve">Om een chemische oscillerende reactie in het chemisch laboratorium te kunnen onderzoeken, moesten er enkele afwegingen worden gemaakt en zijn </w:t>
      </w:r>
      <w:r w:rsidR="003A3867">
        <w:rPr>
          <w:rFonts w:cs="Arial"/>
        </w:rPr>
        <w:t>enkele aanpassingen toegebracht</w:t>
      </w:r>
      <w:r w:rsidR="00AC3E59">
        <w:rPr>
          <w:rFonts w:cs="Arial"/>
        </w:rPr>
        <w:t xml:space="preserve">. </w:t>
      </w:r>
      <w:r w:rsidR="003A3867">
        <w:rPr>
          <w:rFonts w:cs="Arial"/>
        </w:rPr>
        <w:t>De grootste aanpassingen hebben betrekking gehad op de toepassing en veiligheid van de reactie</w:t>
      </w:r>
      <w:r w:rsidR="00AC3E59">
        <w:rPr>
          <w:rFonts w:cs="Arial"/>
        </w:rPr>
        <w:t xml:space="preserve">. De CIMA-reactie maakt gebruik van het toxische en sterk oxiderende chloordioxide. </w:t>
      </w:r>
      <w:r w:rsidR="00433ADD">
        <w:rPr>
          <w:rFonts w:cs="Arial"/>
        </w:rPr>
        <w:t>Dit is een verbinding die vanwege de veiligheid niet kan worden geleverd door bedrijven zoals Sigma-Aldrich (</w:t>
      </w:r>
      <w:r w:rsidR="00433ADD" w:rsidRPr="00433ADD">
        <w:rPr>
          <w:rFonts w:cs="Arial"/>
        </w:rPr>
        <w:t>gespecialiseerd in de productie van chemi</w:t>
      </w:r>
      <w:r w:rsidR="00433ADD">
        <w:rPr>
          <w:rFonts w:cs="Arial"/>
        </w:rPr>
        <w:t>caliën en laboratoriummateriaal). Het</w:t>
      </w:r>
      <w:r w:rsidR="003A3867">
        <w:rPr>
          <w:rFonts w:cs="Arial"/>
        </w:rPr>
        <w:t xml:space="preserve"> zou ter plekke in het laboratorium moeten worden gesynthetiseerd, hetgeen op zich een risicovolle procedure is</w:t>
      </w:r>
      <w:r w:rsidR="00433ADD">
        <w:rPr>
          <w:rFonts w:cs="Arial"/>
        </w:rPr>
        <w:t xml:space="preserve">. Daarnaast </w:t>
      </w:r>
      <w:r w:rsidR="003A3867">
        <w:rPr>
          <w:rFonts w:cs="Arial"/>
        </w:rPr>
        <w:t>zou het chloordioxide tot op bepaalde hoogte moeten worden gezuiverd om toegepast te kunnen worden. Mede om deze reden is er gezocht naar een alternatief voor de stof.</w:t>
      </w:r>
    </w:p>
    <w:p w14:paraId="14E86768" w14:textId="6BB08BF9" w:rsidR="00433ADD" w:rsidRDefault="00433ADD" w:rsidP="003A3867">
      <w:pPr>
        <w:spacing w:after="0" w:line="240" w:lineRule="auto"/>
        <w:ind w:firstLine="360"/>
        <w:jc w:val="both"/>
        <w:rPr>
          <w:rFonts w:cs="Arial"/>
        </w:rPr>
      </w:pPr>
      <w:r>
        <w:rPr>
          <w:rFonts w:cs="Arial"/>
        </w:rPr>
        <w:t>Een andere oscillerende reactie die ook gebruik maakt van o.a. jodide-ionen als activator is de zogenaamde Briggs-Rauscher reactie</w:t>
      </w:r>
      <w:r w:rsidR="005261B5">
        <w:rPr>
          <w:rFonts w:cs="Arial"/>
        </w:rPr>
        <w:t xml:space="preserve"> (afgekort</w:t>
      </w:r>
      <w:r w:rsidR="003E1E01">
        <w:rPr>
          <w:rFonts w:cs="Arial"/>
        </w:rPr>
        <w:t xml:space="preserve"> BR-reactie)</w:t>
      </w:r>
      <w:r w:rsidR="00633C91">
        <w:rPr>
          <w:rFonts w:cs="Arial"/>
        </w:rPr>
        <w:t>.</w:t>
      </w:r>
      <w:r w:rsidR="005261B5">
        <w:rPr>
          <w:rFonts w:cs="Arial"/>
        </w:rPr>
        <w:t xml:space="preserve"> Kenmerkend voor deze reactie is dat zowel de inhiberende component</w:t>
      </w:r>
      <w:r w:rsidR="009A1F08">
        <w:rPr>
          <w:rFonts w:cs="Arial"/>
        </w:rPr>
        <w:t xml:space="preserve"> (in dit geval niet langer het [ClO</w:t>
      </w:r>
      <w:r w:rsidR="009A1F08">
        <w:rPr>
          <w:rFonts w:cs="Arial"/>
          <w:vertAlign w:val="subscript"/>
        </w:rPr>
        <w:t>2</w:t>
      </w:r>
      <w:r w:rsidR="009A1F08">
        <w:rPr>
          <w:rFonts w:cs="Arial"/>
          <w:vertAlign w:val="superscript"/>
        </w:rPr>
        <w:t>-</w:t>
      </w:r>
      <w:r w:rsidR="009A1F08">
        <w:rPr>
          <w:rFonts w:cs="Arial"/>
        </w:rPr>
        <w:t>], maar in de BR-reactie blijkt dit het [HIO]-ion te zijn</w:t>
      </w:r>
      <w:r w:rsidR="005261B5">
        <w:rPr>
          <w:rFonts w:cs="Arial"/>
        </w:rPr>
        <w:t>) als de activerende component</w:t>
      </w:r>
      <w:r w:rsidR="009A1F08">
        <w:rPr>
          <w:rFonts w:cs="Arial"/>
        </w:rPr>
        <w:t xml:space="preserve"> (het [I</w:t>
      </w:r>
      <w:r w:rsidR="009A1F08">
        <w:rPr>
          <w:rFonts w:cs="Arial"/>
          <w:vertAlign w:val="superscript"/>
        </w:rPr>
        <w:t>-</w:t>
      </w:r>
      <w:r w:rsidR="009A1F08">
        <w:rPr>
          <w:rFonts w:cs="Arial"/>
        </w:rPr>
        <w:t>]-ion</w:t>
      </w:r>
      <w:r w:rsidR="005261B5">
        <w:rPr>
          <w:rFonts w:cs="Arial"/>
        </w:rPr>
        <w:t>), enigszins konden worden geïdentificeerd</w:t>
      </w:r>
      <w:r w:rsidR="009A1F08">
        <w:rPr>
          <w:rStyle w:val="FootnoteReference"/>
          <w:rFonts w:cs="Arial"/>
        </w:rPr>
        <w:footnoteReference w:id="8"/>
      </w:r>
      <w:r w:rsidR="005261B5">
        <w:rPr>
          <w:rFonts w:cs="Arial"/>
        </w:rPr>
        <w:t>.</w:t>
      </w:r>
      <w:r w:rsidR="00633C91">
        <w:rPr>
          <w:rFonts w:cs="Arial"/>
        </w:rPr>
        <w:t xml:space="preserve"> </w:t>
      </w:r>
      <w:r w:rsidR="003E1E01">
        <w:rPr>
          <w:rFonts w:cs="Arial"/>
        </w:rPr>
        <w:t>Werken met de chemicaliën en het bereiden van de oplossingen is aanzienlijk veiliger met deze reactie. De complete handleiding die we hebben opgesteld voor het kunnen uitvoeren van de BR- reactie is opge</w:t>
      </w:r>
      <w:r w:rsidR="005261B5">
        <w:rPr>
          <w:rFonts w:cs="Arial"/>
        </w:rPr>
        <w:t>nomen in de appendix (onderdeel X-A)</w:t>
      </w:r>
      <w:r w:rsidR="003E1E01">
        <w:rPr>
          <w:rFonts w:cs="Arial"/>
        </w:rPr>
        <w:t>. Aangezien de theorie uit hoofdstuk 1 ook van toepassing is op deze reactie</w:t>
      </w:r>
      <w:r w:rsidR="00913664">
        <w:rPr>
          <w:rFonts w:cs="Arial"/>
        </w:rPr>
        <w:t xml:space="preserve"> en het reactiemechanisme te complex is om kortstondig te behandelen is besloten om de achtergrond van de BR-reactie niet te behandelen in deze tekst. Wel zullen we de parallel trekken met de CIMA-reactie, om de toepassing van de BR-reactie op het wiskundig model te rechtvaardigen.</w:t>
      </w:r>
    </w:p>
    <w:p w14:paraId="259A7093" w14:textId="70510393" w:rsidR="003E1E01" w:rsidRDefault="009A1F08" w:rsidP="003A3867">
      <w:pPr>
        <w:spacing w:after="0" w:line="240" w:lineRule="auto"/>
        <w:ind w:firstLine="360"/>
        <w:jc w:val="both"/>
        <w:rPr>
          <w:rFonts w:cs="Arial"/>
        </w:rPr>
      </w:pPr>
      <w:r>
        <w:rPr>
          <w:rFonts w:cs="Arial"/>
        </w:rPr>
        <w:t>Wat nu moet worden benadrukt is dat het model opgesteld in hoofdstuk 2 niet linea recta kan worden getoetst door de uitgevoerde reactie</w:t>
      </w:r>
      <w:r w:rsidR="003E1E01">
        <w:rPr>
          <w:rFonts w:cs="Arial"/>
        </w:rPr>
        <w:t xml:space="preserve">. </w:t>
      </w:r>
      <w:r>
        <w:rPr>
          <w:rFonts w:cs="Arial"/>
        </w:rPr>
        <w:t xml:space="preserve">Wel kan worden gezegd dat het specifieke karakter van de specifieke stoffen </w:t>
      </w:r>
      <w:r w:rsidR="003E1E01">
        <w:rPr>
          <w:rFonts w:cs="Arial"/>
        </w:rPr>
        <w:t xml:space="preserve">ook van toepassing zou kunnen zijn op de BR-reactie; het oscillerende patroon is hier ook van toepassing en de parameters </w:t>
      </w:r>
      <w:r w:rsidR="003E1E01">
        <w:rPr>
          <w:rFonts w:cs="Arial"/>
          <w:i/>
        </w:rPr>
        <w:t>a</w:t>
      </w:r>
      <w:r w:rsidR="003E1E01">
        <w:rPr>
          <w:rFonts w:cs="Arial"/>
        </w:rPr>
        <w:t xml:space="preserve"> en </w:t>
      </w:r>
      <w:r w:rsidR="003E1E01">
        <w:rPr>
          <w:rFonts w:cs="Arial"/>
          <w:i/>
        </w:rPr>
        <w:t>b</w:t>
      </w:r>
      <w:r w:rsidR="003E1E01">
        <w:rPr>
          <w:rFonts w:cs="Arial"/>
        </w:rPr>
        <w:t xml:space="preserve"> zijn </w:t>
      </w:r>
      <w:r w:rsidR="005261B5">
        <w:rPr>
          <w:rFonts w:cs="Arial"/>
        </w:rPr>
        <w:t>reactie-specifiek</w:t>
      </w:r>
      <w:r w:rsidR="003E1E01">
        <w:rPr>
          <w:rFonts w:cs="Arial"/>
        </w:rPr>
        <w:t xml:space="preserve"> en dusdanig te bepalen voor een willekeurige oscillerende reactie.</w:t>
      </w:r>
      <w:r w:rsidR="008C5DD9">
        <w:rPr>
          <w:rFonts w:cs="Arial"/>
        </w:rPr>
        <w:t xml:space="preserve"> Kwantitatieve analyse zal uitsluitsel hierover bieden.</w:t>
      </w:r>
      <w:r>
        <w:rPr>
          <w:rFonts w:cs="Arial"/>
        </w:rPr>
        <w:t xml:space="preserve"> Daarnaast zijn de twee </w:t>
      </w:r>
      <w:r w:rsidR="00845BF0">
        <w:rPr>
          <w:rFonts w:cs="Arial"/>
        </w:rPr>
        <w:t>gekozen stoffen van het model (de activator resp. de inhibitor) precies die twee stoffen die het meeste sturing geven aan het verloop van de reactie. Als er eigenschappen naar voren komen van deze twee stoffen uit de reactie, dan zullen deze herleid moeten kunnen worden in een goed model.</w:t>
      </w:r>
    </w:p>
    <w:p w14:paraId="32F82838" w14:textId="77777777" w:rsidR="008C5DD9" w:rsidRDefault="008C5DD9" w:rsidP="00B65D5A">
      <w:pPr>
        <w:spacing w:after="0" w:line="240" w:lineRule="auto"/>
        <w:jc w:val="both"/>
        <w:rPr>
          <w:rFonts w:cs="Arial"/>
        </w:rPr>
      </w:pPr>
    </w:p>
    <w:p w14:paraId="00986AD2" w14:textId="77777777" w:rsidR="00FC7C74" w:rsidRDefault="00FC7C74" w:rsidP="00B65D5A">
      <w:pPr>
        <w:spacing w:after="0" w:line="240" w:lineRule="auto"/>
        <w:jc w:val="both"/>
        <w:rPr>
          <w:rFonts w:cs="Arial"/>
        </w:rPr>
      </w:pPr>
    </w:p>
    <w:p w14:paraId="19CD692D" w14:textId="1DFEA231" w:rsidR="00FC7C74" w:rsidRPr="00FC7C74" w:rsidRDefault="00F93542" w:rsidP="00FC7C74">
      <w:pPr>
        <w:pStyle w:val="Heading2"/>
        <w:jc w:val="both"/>
      </w:pPr>
      <w:bookmarkStart w:id="18" w:name="_Toc446961929"/>
      <w:r>
        <w:t>3.2 Experimentele Uitvoering en D</w:t>
      </w:r>
      <w:r w:rsidR="0041465A">
        <w:t>ata-acquisitie</w:t>
      </w:r>
      <w:bookmarkEnd w:id="18"/>
      <w:r w:rsidR="0041465A">
        <w:t xml:space="preserve"> </w:t>
      </w:r>
    </w:p>
    <w:p w14:paraId="3F277A8E" w14:textId="75470423" w:rsidR="00845BF0" w:rsidRPr="00F96A44" w:rsidRDefault="00845BF0" w:rsidP="003A3867">
      <w:pPr>
        <w:spacing w:after="0" w:line="240" w:lineRule="auto"/>
        <w:ind w:firstLine="360"/>
        <w:jc w:val="both"/>
        <w:rPr>
          <w:rFonts w:cs="Arial"/>
        </w:rPr>
      </w:pPr>
      <w:r>
        <w:rPr>
          <w:rFonts w:cs="Arial"/>
        </w:rPr>
        <w:t xml:space="preserve">Om het gedrag van de verschillende stoffen tijdens de reactie te kunnen waarnemen, zijn verschillende chemische analysemethoden overwogen voor het verzamelen van meetgegevens, waaronder een ion-specifieke electrode. Uit deze overwegingen kwam naar voren dat een spectrofotometer (een apparaat in staat om de lichtintensiteit op verschillende golflengtes te meten) het meest geschikt zou zijn voor het verzamelen van gegevens over de concentraties van verschillende moleculen op diverse tijdstippen tijdens de reactie. Hierbij moest bijzondere apparatuur worden geleend van het </w:t>
      </w:r>
      <w:r w:rsidRPr="0056727F">
        <w:rPr>
          <w:rFonts w:cs="Arial"/>
          <w:i/>
        </w:rPr>
        <w:t>Opto-Electronic Materials Laboratorium</w:t>
      </w:r>
      <w:r>
        <w:rPr>
          <w:rFonts w:cs="Arial"/>
        </w:rPr>
        <w:t xml:space="preserve"> van het scheikundegebouw van de TU Delft.</w:t>
      </w:r>
      <w:r>
        <w:rPr>
          <w:rStyle w:val="FootnoteReference"/>
          <w:rFonts w:cs="Arial"/>
        </w:rPr>
        <w:footnoteReference w:id="9"/>
      </w:r>
      <w:r w:rsidR="00F96A44">
        <w:rPr>
          <w:rFonts w:cs="Arial"/>
        </w:rPr>
        <w:t xml:space="preserve"> Bij de onderstaande metingen is gebruik gemaakt van een </w:t>
      </w:r>
      <w:r w:rsidR="00F96A44" w:rsidRPr="0056727F">
        <w:rPr>
          <w:rFonts w:cs="Arial"/>
          <w:i/>
        </w:rPr>
        <w:t>Ocean Optics Maya 2000 Pro Diver</w:t>
      </w:r>
      <w:r w:rsidR="00F96A44">
        <w:rPr>
          <w:rFonts w:cs="Arial"/>
        </w:rPr>
        <w:t xml:space="preserve"> spectrofotometer, een kwarts-cuvet voor het kunnen verrichten van metingen bij golflengtes waarbij glas licht absorbeert, en een Deuteriumlamp. </w:t>
      </w:r>
      <w:r w:rsidR="00B56E8C">
        <w:rPr>
          <w:rFonts w:cs="Arial"/>
        </w:rPr>
        <w:t xml:space="preserve">Voor het verzamelen van data is het programma </w:t>
      </w:r>
      <w:r w:rsidR="00B56E8C" w:rsidRPr="0056727F">
        <w:rPr>
          <w:rFonts w:cs="Arial"/>
          <w:i/>
        </w:rPr>
        <w:t xml:space="preserve">Ocean View (v. 1.5.2) </w:t>
      </w:r>
      <w:r w:rsidR="00B56E8C">
        <w:rPr>
          <w:rFonts w:cs="Arial"/>
        </w:rPr>
        <w:t>gebruikt.</w:t>
      </w:r>
    </w:p>
    <w:p w14:paraId="37C882D3" w14:textId="0BE4D05C" w:rsidR="000350F0" w:rsidRDefault="0056727F" w:rsidP="003A3867">
      <w:pPr>
        <w:spacing w:after="0" w:line="240" w:lineRule="auto"/>
        <w:ind w:firstLine="360"/>
        <w:jc w:val="both"/>
        <w:rPr>
          <w:rFonts w:cs="Arial"/>
        </w:rPr>
      </w:pPr>
      <w:r w:rsidRPr="005829C3">
        <w:rPr>
          <w:rFonts w:cs="Arial"/>
          <w:bCs/>
          <w:noProof/>
          <w:color w:val="252525"/>
          <w:szCs w:val="21"/>
          <w:shd w:val="clear" w:color="auto" w:fill="FFFFFF"/>
          <w:lang w:eastAsia="nl-NL"/>
        </w:rPr>
        <mc:AlternateContent>
          <mc:Choice Requires="wps">
            <w:drawing>
              <wp:anchor distT="45720" distB="45720" distL="114300" distR="114300" simplePos="0" relativeHeight="251684864" behindDoc="0" locked="0" layoutInCell="1" allowOverlap="1" wp14:anchorId="5B08FD21" wp14:editId="543D55C0">
                <wp:simplePos x="0" y="0"/>
                <wp:positionH relativeFrom="column">
                  <wp:posOffset>144145</wp:posOffset>
                </wp:positionH>
                <wp:positionV relativeFrom="paragraph">
                  <wp:posOffset>3452495</wp:posOffset>
                </wp:positionV>
                <wp:extent cx="5372100" cy="800100"/>
                <wp:effectExtent l="0" t="0" r="0" b="0"/>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800100"/>
                        </a:xfrm>
                        <a:prstGeom prst="rect">
                          <a:avLst/>
                        </a:prstGeom>
                        <a:solidFill>
                          <a:srgbClr val="FFFFFF"/>
                        </a:solidFill>
                        <a:ln w="9525">
                          <a:noFill/>
                          <a:miter lim="800000"/>
                          <a:headEnd/>
                          <a:tailEnd/>
                        </a:ln>
                      </wps:spPr>
                      <wps:txbx>
                        <w:txbxContent>
                          <w:p w14:paraId="5E26D53F" w14:textId="03D1F20A" w:rsidR="003142AA" w:rsidRPr="005829C3" w:rsidRDefault="003142AA">
                            <w:pPr>
                              <w:rPr>
                                <w:b/>
                              </w:rPr>
                            </w:pPr>
                            <w:r>
                              <w:rPr>
                                <w:b/>
                              </w:rPr>
                              <w:t xml:space="preserve">Figuur 8: </w:t>
                            </w:r>
                            <w:r>
                              <w:rPr>
                                <w:rFonts w:cs="Arial"/>
                                <w:i/>
                              </w:rPr>
                              <w:t>De drie kleurveranderingen die zichtbaar worden in de BR-reactie. De amberkleur kan worden gekoppeld aan de absorbantie van I</w:t>
                            </w:r>
                            <w:r>
                              <w:rPr>
                                <w:rFonts w:cs="Arial"/>
                                <w:i/>
                                <w:vertAlign w:val="subscript"/>
                              </w:rPr>
                              <w:t xml:space="preserve">2 </w:t>
                            </w:r>
                            <w:r>
                              <w:rPr>
                                <w:rFonts w:cs="Arial"/>
                                <w:i/>
                              </w:rPr>
                              <w:t xml:space="preserve"> (λ = 444nm), de donkerblauwe kleur aan het zetmeelcomplex (Zm-I</w:t>
                            </w:r>
                            <w:r>
                              <w:rPr>
                                <w:rFonts w:cs="Arial"/>
                                <w:i/>
                                <w:vertAlign w:val="subscript"/>
                              </w:rPr>
                              <w:t>5</w:t>
                            </w:r>
                            <w:r>
                              <w:rPr>
                                <w:rFonts w:cs="Arial"/>
                                <w:i/>
                              </w:rPr>
                              <w:t>) (λ = 685nm)  en de kleurloze oplossing suggereert een toename concentratie van [I</w:t>
                            </w:r>
                            <w:r>
                              <w:rPr>
                                <w:rFonts w:cs="Arial"/>
                                <w:i/>
                              </w:rPr>
                              <w:softHyphen/>
                            </w:r>
                            <w:r>
                              <w:rPr>
                                <w:rFonts w:cs="Arial"/>
                                <w:i/>
                                <w:vertAlign w:val="superscript"/>
                              </w:rPr>
                              <w:t>-</w:t>
                            </w:r>
                            <w:r>
                              <w:rPr>
                                <w:rFonts w:cs="Arial"/>
                                <w:i/>
                              </w:rPr>
                              <w:t>] (λ = 230nm).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08FD21" id="_x0000_s1030" type="#_x0000_t202" style="position:absolute;left:0;text-align:left;margin-left:11.35pt;margin-top:271.85pt;width:423pt;height:63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" stroked="f">
                <v:textbox>
                  <w:txbxContent>
                    <w:p w14:paraId="5E26D53F" w14:textId="03D1F20A" w:rsidR="003142AA" w:rsidRPr="005829C3" w:rsidRDefault="003142AA">
                      <w:pPr>
                        <w:rPr>
                          <w:b/>
                        </w:rPr>
                      </w:pPr>
                      <w:r>
                        <w:rPr>
                          <w:b/>
                        </w:rPr>
                        <w:t xml:space="preserve">Figuur 8: </w:t>
                      </w:r>
                      <w:r>
                        <w:rPr>
                          <w:rFonts w:cs="Arial"/>
                          <w:i/>
                        </w:rPr>
                        <w:t>De drie kleurveranderingen die zichtbaar worden in de BR-reactie. De amberkleur kan worden gekoppeld aan de absorbantie van I</w:t>
                      </w:r>
                      <w:r>
                        <w:rPr>
                          <w:rFonts w:cs="Arial"/>
                          <w:i/>
                          <w:vertAlign w:val="subscript"/>
                        </w:rPr>
                        <w:t xml:space="preserve">2 </w:t>
                      </w:r>
                      <w:r>
                        <w:rPr>
                          <w:rFonts w:cs="Arial"/>
                          <w:i/>
                        </w:rPr>
                        <w:t xml:space="preserve"> (λ = 444nm), de donkerblauwe kleur aan het zetmeelcomplex (Zm-I</w:t>
                      </w:r>
                      <w:r>
                        <w:rPr>
                          <w:rFonts w:cs="Arial"/>
                          <w:i/>
                          <w:vertAlign w:val="subscript"/>
                        </w:rPr>
                        <w:t>5</w:t>
                      </w:r>
                      <w:r>
                        <w:rPr>
                          <w:rFonts w:cs="Arial"/>
                          <w:i/>
                        </w:rPr>
                        <w:t>) (λ = 685nm)  en de kleurloze oplossing suggereert een toename concentratie van [I</w:t>
                      </w:r>
                      <w:r>
                        <w:rPr>
                          <w:rFonts w:cs="Arial"/>
                          <w:i/>
                        </w:rPr>
                        <w:softHyphen/>
                      </w:r>
                      <w:r>
                        <w:rPr>
                          <w:rFonts w:cs="Arial"/>
                          <w:i/>
                          <w:vertAlign w:val="superscript"/>
                        </w:rPr>
                        <w:t>-</w:t>
                      </w:r>
                      <w:r>
                        <w:rPr>
                          <w:rFonts w:cs="Arial"/>
                          <w:i/>
                        </w:rPr>
                        <w:t>] (λ = 230nm).</w:t>
                      </w:r>
                    </w:p>
                  </w:txbxContent>
                </v:textbox>
                <w10:wrap type="square"/>
              </v:shape>
            </w:pict>
          </mc:Fallback>
        </mc:AlternateContent>
      </w:r>
      <w:r>
        <w:rPr>
          <w:rFonts w:cs="Arial"/>
          <w:bCs/>
          <w:noProof/>
          <w:color w:val="252525"/>
          <w:szCs w:val="21"/>
          <w:shd w:val="clear" w:color="auto" w:fill="FFFFFF"/>
          <w:lang w:eastAsia="nl-NL"/>
        </w:rPr>
        <w:drawing>
          <wp:anchor distT="0" distB="0" distL="114300" distR="114300" simplePos="0" relativeHeight="251706368" behindDoc="0" locked="0" layoutInCell="1" allowOverlap="1" wp14:anchorId="6CB97BAD" wp14:editId="20F13413">
            <wp:simplePos x="0" y="0"/>
            <wp:positionH relativeFrom="column">
              <wp:posOffset>387985</wp:posOffset>
            </wp:positionH>
            <wp:positionV relativeFrom="paragraph">
              <wp:posOffset>1577340</wp:posOffset>
            </wp:positionV>
            <wp:extent cx="4803775" cy="1800225"/>
            <wp:effectExtent l="0" t="0" r="0" b="9525"/>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3775" cy="1800225"/>
                    </a:xfrm>
                    <a:prstGeom prst="rect">
                      <a:avLst/>
                    </a:prstGeom>
                    <a:noFill/>
                  </pic:spPr>
                </pic:pic>
              </a:graphicData>
            </a:graphic>
          </wp:anchor>
        </w:drawing>
      </w:r>
      <w:r w:rsidR="00845BF0">
        <w:rPr>
          <w:rFonts w:cs="Arial"/>
        </w:rPr>
        <w:t xml:space="preserve">Zoals in het practicumvoorschrift is te zien (appendix X-C, §5.2), is van tevoren een goede poging gedaan om verschijnselen bij verschillende golflengtes te kunnen herleiden naar specifieke moleculen. </w:t>
      </w:r>
      <w:r w:rsidR="00C23D19">
        <w:rPr>
          <w:rFonts w:cs="Arial"/>
        </w:rPr>
        <w:t>Aanvankelijk</w:t>
      </w:r>
      <w:r w:rsidR="00C23D19">
        <w:rPr>
          <w:rFonts w:cs="Arial"/>
          <w:bCs/>
          <w:color w:val="252525"/>
          <w:szCs w:val="21"/>
          <w:shd w:val="clear" w:color="auto" w:fill="FFFFFF"/>
        </w:rPr>
        <w:t xml:space="preserve"> </w:t>
      </w:r>
      <w:r w:rsidR="0076625D">
        <w:rPr>
          <w:rFonts w:cs="Arial"/>
        </w:rPr>
        <w:t xml:space="preserve">was het de bedoeling om de concentratie </w:t>
      </w:r>
      <w:r w:rsidR="0014792A">
        <w:rPr>
          <w:rFonts w:cs="Arial"/>
        </w:rPr>
        <w:t>jodide-ionen (de activator) nauwkeurig proberen te registreren. Deze ionen vertonen d</w:t>
      </w:r>
      <w:r w:rsidR="00B56E8C">
        <w:rPr>
          <w:rFonts w:cs="Arial"/>
        </w:rPr>
        <w:t xml:space="preserve">e sterkste absorptie bij 230 nanometer </w:t>
      </w:r>
      <w:r w:rsidR="0014792A">
        <w:rPr>
          <w:rFonts w:cs="Arial"/>
        </w:rPr>
        <w:t>in het UV-gebied van het spectrum.</w:t>
      </w:r>
      <w:r w:rsidR="00845BF0">
        <w:rPr>
          <w:rFonts w:cs="Arial"/>
        </w:rPr>
        <w:t xml:space="preserve"> Er deden zich enkele onvoorziene omstandigheden voor bij het verrichten van de metingen, waardoor de data-acquisitie niet naar verwachting is verlopen. </w:t>
      </w:r>
      <w:r w:rsidR="00F96A44">
        <w:rPr>
          <w:rFonts w:cs="Arial"/>
        </w:rPr>
        <w:t>Een factor die niet gedurende de dag kon worden geëlimineerd was de sterke piek bij 650 n</w:t>
      </w:r>
      <w:r w:rsidR="00B56E8C">
        <w:rPr>
          <w:rFonts w:cs="Arial"/>
        </w:rPr>
        <w:t>m</w:t>
      </w:r>
      <w:r w:rsidR="00F96A44">
        <w:rPr>
          <w:rFonts w:cs="Arial"/>
        </w:rPr>
        <w:t xml:space="preserve">, kenmerkend voor een deuteriumlamp, waarvoor geen monochromator aanwezig was en waaraan de </w:t>
      </w:r>
      <w:r w:rsidR="00F96A44">
        <w:rPr>
          <w:rFonts w:cs="Arial"/>
          <w:i/>
        </w:rPr>
        <w:t>sensitiviteit</w:t>
      </w:r>
      <w:r w:rsidR="00F96A44">
        <w:rPr>
          <w:rFonts w:cs="Arial"/>
        </w:rPr>
        <w:t xml:space="preserve"> van de detector op elke andere golflengte ten koste ging. </w:t>
      </w:r>
    </w:p>
    <w:p w14:paraId="2E8441D0" w14:textId="19839CED" w:rsidR="005829C3" w:rsidRDefault="005829C3" w:rsidP="003A3867">
      <w:pPr>
        <w:spacing w:after="0" w:line="240" w:lineRule="auto"/>
        <w:ind w:firstLine="360"/>
        <w:jc w:val="both"/>
        <w:rPr>
          <w:rFonts w:cs="Arial"/>
        </w:rPr>
      </w:pPr>
    </w:p>
    <w:p w14:paraId="5DB5DE20" w14:textId="53A25570" w:rsidR="008C5DD9" w:rsidRPr="003B1A7F" w:rsidRDefault="00F96A44" w:rsidP="003A3867">
      <w:pPr>
        <w:spacing w:after="0" w:line="240" w:lineRule="auto"/>
        <w:ind w:firstLine="360"/>
        <w:jc w:val="both"/>
        <w:rPr>
          <w:rFonts w:cs="Arial"/>
        </w:rPr>
      </w:pPr>
      <w:r>
        <w:rPr>
          <w:rFonts w:cs="Arial"/>
        </w:rPr>
        <w:t>Voorafgaand aan het uitvoeren van de metingen aan de concentraties in de reacties, is een ijklijn opgesteld met verschillende concentraties [I</w:t>
      </w:r>
      <w:r>
        <w:rPr>
          <w:rFonts w:cs="Arial"/>
          <w:vertAlign w:val="superscript"/>
        </w:rPr>
        <w:t>-</w:t>
      </w:r>
      <w:r>
        <w:rPr>
          <w:rFonts w:cs="Arial"/>
        </w:rPr>
        <w:t xml:space="preserve">]. Aangezien er tussen de marges van de vergelijking een 1-op-1-relatie bestaat tussen de </w:t>
      </w:r>
      <w:r w:rsidR="0056727F">
        <w:rPr>
          <w:rFonts w:cs="Arial"/>
          <w:i/>
        </w:rPr>
        <w:t>a</w:t>
      </w:r>
      <w:r>
        <w:rPr>
          <w:rFonts w:cs="Arial"/>
          <w:i/>
        </w:rPr>
        <w:t xml:space="preserve">bsorbantie </w:t>
      </w:r>
      <w:r>
        <w:rPr>
          <w:rFonts w:cs="Arial"/>
        </w:rPr>
        <w:t xml:space="preserve">van een stof bij een bepaalde golflengte en de concentratie hiervan (volgens de wet van Lambert-Beer, </w:t>
      </w:r>
      <m:oMath>
        <m:r>
          <w:rPr>
            <w:rFonts w:ascii="Cambria Math" w:hAnsi="Cambria Math" w:cs="Arial"/>
          </w:rPr>
          <m:t>A= ε*c*d</m:t>
        </m:r>
      </m:oMath>
      <w:r>
        <w:rPr>
          <w:rFonts w:eastAsiaTheme="minorEastAsia" w:cs="Arial"/>
        </w:rPr>
        <w:t xml:space="preserve">, waarbij de extinctie-coëfficiënt voor een bepaalde stof een constante is en de weglengte </w:t>
      </w:r>
      <w:r>
        <w:rPr>
          <w:rFonts w:eastAsiaTheme="minorEastAsia" w:cs="Arial"/>
          <w:i/>
        </w:rPr>
        <w:t xml:space="preserve">d= 1 cm </w:t>
      </w:r>
      <w:r>
        <w:rPr>
          <w:rFonts w:eastAsiaTheme="minorEastAsia" w:cs="Arial"/>
        </w:rPr>
        <w:t>constant is voor een specifieke cuvet), zou met behulp van een ijklijn een relatief precieze bepaling van de concentratie [I</w:t>
      </w:r>
      <w:r>
        <w:rPr>
          <w:rFonts w:eastAsiaTheme="minorEastAsia" w:cs="Arial"/>
          <w:vertAlign w:val="superscript"/>
        </w:rPr>
        <w:t>-</w:t>
      </w:r>
      <w:r>
        <w:rPr>
          <w:rFonts w:eastAsiaTheme="minorEastAsia" w:cs="Arial"/>
        </w:rPr>
        <w:t xml:space="preserve">] in de reactie kunnen worden gemaakt. </w:t>
      </w:r>
      <w:r w:rsidR="003B1A7F">
        <w:rPr>
          <w:rFonts w:cs="Arial"/>
        </w:rPr>
        <w:t>Helaas bleken de samples</w:t>
      </w:r>
      <w:r w:rsidR="00953763">
        <w:rPr>
          <w:rFonts w:cs="Arial"/>
        </w:rPr>
        <w:t xml:space="preserve">, waardoor er uiteindelijk geen betrouwbare ijklijn voor de reactie kon worden opgesteld. </w:t>
      </w:r>
    </w:p>
    <w:p w14:paraId="5F375643" w14:textId="38482F6E" w:rsidR="008F61C0" w:rsidRPr="00B56E8C" w:rsidRDefault="00953763" w:rsidP="003A3867">
      <w:pPr>
        <w:spacing w:after="0" w:line="240" w:lineRule="auto"/>
        <w:ind w:firstLine="360"/>
        <w:jc w:val="both"/>
        <w:rPr>
          <w:rFonts w:cs="Arial"/>
        </w:rPr>
      </w:pPr>
      <w:r>
        <w:rPr>
          <w:rFonts w:cs="Arial"/>
        </w:rPr>
        <w:t>Ondanks de nabijheid v</w:t>
      </w:r>
      <w:r w:rsidR="0056727F">
        <w:rPr>
          <w:rFonts w:cs="Arial"/>
        </w:rPr>
        <w:t>an de verzadigde piek bij 650</w:t>
      </w:r>
      <w:r w:rsidR="003B1A7F">
        <w:rPr>
          <w:rFonts w:cs="Arial"/>
        </w:rPr>
        <w:t>nm</w:t>
      </w:r>
      <w:r>
        <w:rPr>
          <w:rFonts w:cs="Arial"/>
        </w:rPr>
        <w:t>, werden bij de uitvoering van de reactie uiteindelijk de beste gegevens gegenereerd bij een golflengte van ongeveer 580 nanometer, hetgeen correspondeert met de absorbantie van het zetmeelcom</w:t>
      </w:r>
      <w:r w:rsidR="00B56E8C">
        <w:rPr>
          <w:rFonts w:cs="Arial"/>
        </w:rPr>
        <w:t>plex. Al tijdens het experiment, waarbij de absorbanties va</w:t>
      </w:r>
      <w:r w:rsidR="0056727F">
        <w:rPr>
          <w:rFonts w:cs="Arial"/>
        </w:rPr>
        <w:t>n een spectrum van 200 t/m 1500</w:t>
      </w:r>
      <w:r w:rsidR="00B56E8C">
        <w:rPr>
          <w:rFonts w:cs="Arial"/>
        </w:rPr>
        <w:t xml:space="preserve">nm konden worden gezien op het scherm, bleek dat er geen twee pieken worden gevormd die zichtbaar tegengesteld oscilleerden, hoewel zowel het model als de reactievergelijkingen voorspellen dat er een klein faseverschil bestaat tussen enkele concentraties in de reactie, waarbij het verschil zichtbaar zou kunnen worden op basis van het verschil met  de </w:t>
      </w:r>
      <w:r w:rsidR="00B56E8C">
        <w:rPr>
          <w:rFonts w:cs="Arial"/>
          <w:i/>
        </w:rPr>
        <w:t xml:space="preserve">rate determining step </w:t>
      </w:r>
      <w:r w:rsidR="00B56E8C">
        <w:rPr>
          <w:rFonts w:cs="Arial"/>
        </w:rPr>
        <w:t>(de [HIO]-regeneratie) in de reactie.</w:t>
      </w:r>
    </w:p>
    <w:p w14:paraId="5B121663" w14:textId="77777777" w:rsidR="00B56E8C" w:rsidRDefault="00C23D19" w:rsidP="00B56E8C">
      <w:pPr>
        <w:spacing w:after="0" w:line="240" w:lineRule="auto"/>
        <w:ind w:firstLine="360"/>
        <w:jc w:val="both"/>
        <w:rPr>
          <w:rFonts w:cs="Arial"/>
        </w:rPr>
      </w:pPr>
      <w:r>
        <w:rPr>
          <w:rFonts w:cs="Arial"/>
        </w:rPr>
        <w:t xml:space="preserve">Voor </w:t>
      </w:r>
      <w:r w:rsidR="0051440E">
        <w:rPr>
          <w:rFonts w:cs="Arial"/>
        </w:rPr>
        <w:t>het model hebben we uiteindelijk het hypojodigzuur (</w:t>
      </w:r>
      <w:r w:rsidR="002E345D">
        <w:rPr>
          <w:rFonts w:cs="Arial"/>
        </w:rPr>
        <w:t>[</w:t>
      </w:r>
      <w:r w:rsidR="0051440E">
        <w:rPr>
          <w:rFonts w:cs="Arial"/>
        </w:rPr>
        <w:t>HIO</w:t>
      </w:r>
      <w:r w:rsidR="002E345D">
        <w:rPr>
          <w:rFonts w:cs="Arial"/>
        </w:rPr>
        <w:t>]</w:t>
      </w:r>
      <w:r w:rsidR="0051440E">
        <w:rPr>
          <w:rFonts w:cs="Arial"/>
        </w:rPr>
        <w:t xml:space="preserve">) genomen </w:t>
      </w:r>
      <w:r w:rsidR="002E345D">
        <w:rPr>
          <w:rFonts w:cs="Arial"/>
        </w:rPr>
        <w:t>als de inhibitor in het model. Dit is besloten a</w:t>
      </w:r>
      <w:r w:rsidR="0051440E">
        <w:rPr>
          <w:rFonts w:cs="Arial"/>
        </w:rPr>
        <w:t>an de hand van het model van reactieverge</w:t>
      </w:r>
      <w:r w:rsidR="002E345D">
        <w:rPr>
          <w:rFonts w:cs="Arial"/>
        </w:rPr>
        <w:t>lijkingen voor de BR-reactie</w:t>
      </w:r>
      <w:r w:rsidR="002E345D">
        <w:rPr>
          <w:rStyle w:val="FootnoteReference"/>
          <w:rFonts w:cs="Arial"/>
        </w:rPr>
        <w:footnoteReference w:id="10"/>
      </w:r>
      <w:r w:rsidR="002E345D">
        <w:rPr>
          <w:rFonts w:cs="Arial"/>
        </w:rPr>
        <w:t>,</w:t>
      </w:r>
      <w:r w:rsidR="0051440E">
        <w:rPr>
          <w:rFonts w:cs="Arial"/>
        </w:rPr>
        <w:t xml:space="preserve"> aangezien deze stof de limiterende factor vormt tot de reproductie van de activator en tegelijkertijd aanzet tot een proces dat de consumptie van de activator versnelt.</w:t>
      </w:r>
      <w:r w:rsidR="000961D0">
        <w:rPr>
          <w:rFonts w:cs="Arial"/>
        </w:rPr>
        <w:t xml:space="preserve"> Dit laatstgenoemde proces is proportioneel met de v</w:t>
      </w:r>
      <w:r w:rsidR="00B56E8C">
        <w:rPr>
          <w:rFonts w:cs="Arial"/>
        </w:rPr>
        <w:t xml:space="preserve">orming van het zetmeelcomplex. </w:t>
      </w:r>
    </w:p>
    <w:p w14:paraId="0BD9F696" w14:textId="56A983CC" w:rsidR="000350F0" w:rsidRDefault="00B56E8C" w:rsidP="003B1A7F">
      <w:pPr>
        <w:spacing w:after="0" w:line="240" w:lineRule="auto"/>
        <w:ind w:firstLine="360"/>
        <w:jc w:val="both"/>
        <w:rPr>
          <w:rFonts w:cs="Arial"/>
        </w:rPr>
      </w:pPr>
      <w:r>
        <w:rPr>
          <w:rFonts w:cs="Arial"/>
        </w:rPr>
        <w:t>Hierbij</w:t>
      </w:r>
      <w:r w:rsidR="000961D0">
        <w:rPr>
          <w:rFonts w:cs="Arial"/>
        </w:rPr>
        <w:t xml:space="preserve"> is de aanname</w:t>
      </w:r>
      <w:r w:rsidR="00953763">
        <w:rPr>
          <w:rFonts w:cs="Arial"/>
        </w:rPr>
        <w:t xml:space="preserve"> gedaan</w:t>
      </w:r>
      <w:r w:rsidR="000961D0">
        <w:rPr>
          <w:rFonts w:cs="Arial"/>
        </w:rPr>
        <w:t xml:space="preserve"> dat bij lage conce</w:t>
      </w:r>
      <w:r>
        <w:rPr>
          <w:rFonts w:cs="Arial"/>
        </w:rPr>
        <w:t>ntraties [HIO]  de productie van</w:t>
      </w:r>
      <w:r w:rsidR="000961D0">
        <w:rPr>
          <w:rFonts w:cs="Arial"/>
        </w:rPr>
        <w:t xml:space="preserve"> di-jood gelimiteerd is en daarmee ook de vor</w:t>
      </w:r>
      <w:r w:rsidR="00953763">
        <w:rPr>
          <w:rFonts w:cs="Arial"/>
        </w:rPr>
        <w:t xml:space="preserve">ming van het zetmeelcomplex. Op het moment dat er sprake is van een hoge concentratie di-jood en zetmeelcomplex, </w:t>
      </w:r>
      <w:r>
        <w:rPr>
          <w:rFonts w:cs="Arial"/>
        </w:rPr>
        <w:t xml:space="preserve">zal er dus sprake moeten zijn van een lage concentratie [HIO]. </w:t>
      </w:r>
      <w:r w:rsidR="00C23D19">
        <w:rPr>
          <w:rFonts w:cs="Arial"/>
        </w:rPr>
        <w:t xml:space="preserve">Door </w:t>
      </w:r>
      <w:r w:rsidR="000961D0">
        <w:rPr>
          <w:rFonts w:cs="Arial"/>
        </w:rPr>
        <w:t xml:space="preserve">gebruik name van deze aanname proberen we de oscillaties binnen </w:t>
      </w:r>
      <w:r>
        <w:rPr>
          <w:rFonts w:cs="Arial"/>
        </w:rPr>
        <w:t>het reactieproces te vereenvoudigen</w:t>
      </w:r>
      <w:r w:rsidR="000961D0">
        <w:rPr>
          <w:rFonts w:cs="Arial"/>
        </w:rPr>
        <w:t xml:space="preserve"> door de oscillatie in het zetmeelcomplex gelijk te stellen aan de oscillatie in de concentratie [HIO]. </w:t>
      </w:r>
      <w:r>
        <w:rPr>
          <w:rFonts w:cs="Arial"/>
        </w:rPr>
        <w:t>Op basis van het ontbreken van dit faseverschil in het model kan worden geconcludeerd dat ofwel de metingen verricht bij een golflengte van 230 nm nietszeggend zijn over de uiteindelijke [I</w:t>
      </w:r>
      <w:r>
        <w:rPr>
          <w:rFonts w:cs="Arial"/>
        </w:rPr>
        <w:softHyphen/>
      </w:r>
      <w:r>
        <w:rPr>
          <w:rFonts w:cs="Arial"/>
          <w:vertAlign w:val="superscript"/>
        </w:rPr>
        <w:t>-</w:t>
      </w:r>
      <w:r>
        <w:rPr>
          <w:rFonts w:cs="Arial"/>
        </w:rPr>
        <w:t xml:space="preserve">]-concentratie (hetgeen tegengesproken wordt door de relatieve toename in Absorbantie bij het opstellen van de ijklijn), ofwel het faseverschil in de werkelijke reactie niet hard kan worden gemaakt.  </w:t>
      </w:r>
    </w:p>
    <w:p w14:paraId="1BE5196F" w14:textId="77777777" w:rsidR="00B87D58" w:rsidRDefault="00B87D58" w:rsidP="003B1A7F">
      <w:pPr>
        <w:spacing w:after="0" w:line="240" w:lineRule="auto"/>
        <w:ind w:firstLine="360"/>
        <w:jc w:val="both"/>
        <w:rPr>
          <w:rFonts w:cs="Arial"/>
        </w:rPr>
      </w:pPr>
    </w:p>
    <w:p w14:paraId="500F968B" w14:textId="77777777" w:rsidR="0056727F" w:rsidRPr="003B1A7F" w:rsidRDefault="0056727F" w:rsidP="003B1A7F">
      <w:pPr>
        <w:spacing w:after="0" w:line="240" w:lineRule="auto"/>
        <w:ind w:firstLine="360"/>
        <w:jc w:val="both"/>
        <w:rPr>
          <w:rFonts w:cs="Arial"/>
        </w:rPr>
      </w:pPr>
    </w:p>
    <w:p w14:paraId="02F6EE89" w14:textId="53A2854D" w:rsidR="005829C3" w:rsidRPr="00FC7C74" w:rsidRDefault="0084477A" w:rsidP="00FC7C74">
      <w:pPr>
        <w:pStyle w:val="Heading2"/>
        <w:jc w:val="both"/>
      </w:pPr>
      <w:bookmarkStart w:id="19" w:name="_Toc446961930"/>
      <w:r>
        <w:t xml:space="preserve">3.3 </w:t>
      </w:r>
      <w:r w:rsidR="00F93542">
        <w:t>Resultaten en B</w:t>
      </w:r>
      <w:r w:rsidR="0041465A">
        <w:t>espreking</w:t>
      </w:r>
      <w:bookmarkEnd w:id="19"/>
    </w:p>
    <w:p w14:paraId="21E16516" w14:textId="1DE57837" w:rsidR="00B0572A" w:rsidRPr="003142AA" w:rsidRDefault="003B0BD3" w:rsidP="003142AA">
      <w:pPr>
        <w:spacing w:after="0" w:line="240" w:lineRule="auto"/>
        <w:ind w:firstLine="360"/>
        <w:jc w:val="both"/>
        <w:rPr>
          <w:rFonts w:cs="Arial"/>
        </w:rPr>
      </w:pPr>
      <w:r>
        <w:rPr>
          <w:noProof/>
          <w:lang w:eastAsia="nl-NL"/>
        </w:rPr>
        <w:drawing>
          <wp:anchor distT="0" distB="0" distL="114300" distR="114300" simplePos="0" relativeHeight="251701248" behindDoc="0" locked="0" layoutInCell="1" allowOverlap="1" wp14:anchorId="56CDDFB3" wp14:editId="2026028A">
            <wp:simplePos x="0" y="0"/>
            <wp:positionH relativeFrom="margin">
              <wp:posOffset>-68580</wp:posOffset>
            </wp:positionH>
            <wp:positionV relativeFrom="margin">
              <wp:posOffset>4236085</wp:posOffset>
            </wp:positionV>
            <wp:extent cx="5760720" cy="281940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ewerkte Plot Absorbantie 585 nm met afsnede.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2819400"/>
                    </a:xfrm>
                    <a:prstGeom prst="rect">
                      <a:avLst/>
                    </a:prstGeom>
                  </pic:spPr>
                </pic:pic>
              </a:graphicData>
            </a:graphic>
            <wp14:sizeRelV relativeFrom="margin">
              <wp14:pctHeight>0</wp14:pctHeight>
            </wp14:sizeRelV>
          </wp:anchor>
        </w:drawing>
      </w:r>
      <w:r w:rsidR="003142AA">
        <w:rPr>
          <w:rFonts w:cs="Arial"/>
        </w:rPr>
        <w:t xml:space="preserve">Tijdens </w:t>
      </w:r>
      <w:r w:rsidR="00FE6052" w:rsidRPr="00982C2A">
        <w:rPr>
          <w:noProof/>
          <w:lang w:eastAsia="nl-NL"/>
        </w:rPr>
        <mc:AlternateContent>
          <mc:Choice Requires="wps">
            <w:drawing>
              <wp:anchor distT="45720" distB="45720" distL="114300" distR="114300" simplePos="0" relativeHeight="251682816" behindDoc="0" locked="0" layoutInCell="1" allowOverlap="1" wp14:anchorId="7DAB7FBB" wp14:editId="4AE7CA3E">
                <wp:simplePos x="0" y="0"/>
                <wp:positionH relativeFrom="margin">
                  <wp:posOffset>-236220</wp:posOffset>
                </wp:positionH>
                <wp:positionV relativeFrom="paragraph">
                  <wp:posOffset>4778375</wp:posOffset>
                </wp:positionV>
                <wp:extent cx="6210300" cy="1209675"/>
                <wp:effectExtent l="0" t="0" r="0" b="9525"/>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209675"/>
                        </a:xfrm>
                        <a:prstGeom prst="rect">
                          <a:avLst/>
                        </a:prstGeom>
                        <a:solidFill>
                          <a:srgbClr val="FFFFFF"/>
                        </a:solidFill>
                        <a:ln w="9525">
                          <a:noFill/>
                          <a:miter lim="800000"/>
                          <a:headEnd/>
                          <a:tailEnd/>
                        </a:ln>
                      </wps:spPr>
                      <wps:txbx>
                        <w:txbxContent>
                          <w:p w14:paraId="24077D05" w14:textId="5A59F8FB" w:rsidR="003142AA" w:rsidRPr="00982C2A" w:rsidRDefault="003142AA">
                            <w:r>
                              <w:rPr>
                                <w:b/>
                              </w:rPr>
                              <w:t xml:space="preserve">Figuur 9: </w:t>
                            </w:r>
                            <w:r w:rsidRPr="00261087">
                              <w:rPr>
                                <w:i/>
                              </w:rPr>
                              <w:t xml:space="preserve">Een plot van MATLAB op basis van de doorgevoerde meetgegevens. De berekende concentratie volgens de relatie </w:t>
                            </w:r>
                            <m:oMath>
                              <m:r>
                                <w:rPr>
                                  <w:rFonts w:ascii="Cambria Math" w:hAnsi="Cambria Math" w:cs="Arial"/>
                                </w:rPr>
                                <m:t xml:space="preserve">A= </m:t>
                              </m:r>
                              <m:func>
                                <m:funcPr>
                                  <m:ctrlPr>
                                    <w:rPr>
                                      <w:rFonts w:ascii="Cambria Math" w:hAnsi="Cambria Math" w:cs="Arial"/>
                                      <w:i/>
                                    </w:rPr>
                                  </m:ctrlPr>
                                </m:funcPr>
                                <m:fName>
                                  <m:sSub>
                                    <m:sSubPr>
                                      <m:ctrlPr>
                                        <w:rPr>
                                          <w:rFonts w:ascii="Cambria Math" w:hAnsi="Cambria Math" w:cs="Arial"/>
                                          <w:i/>
                                        </w:rPr>
                                      </m:ctrlPr>
                                    </m:sSubPr>
                                    <m:e>
                                      <m:r>
                                        <w:rPr>
                                          <w:rFonts w:ascii="Cambria Math" w:hAnsi="Cambria Math" w:cs="Arial"/>
                                        </w:rPr>
                                        <m:t>log</m:t>
                                      </m:r>
                                    </m:e>
                                    <m:sub>
                                      <m:r>
                                        <w:rPr>
                                          <w:rFonts w:ascii="Cambria Math" w:hAnsi="Cambria Math" w:cs="Arial"/>
                                        </w:rPr>
                                        <m:t>10</m:t>
                                      </m:r>
                                    </m:sub>
                                  </m:sSub>
                                </m:fName>
                                <m:e>
                                  <m:d>
                                    <m:dPr>
                                      <m:ctrlPr>
                                        <w:rPr>
                                          <w:rFonts w:ascii="Cambria Math" w:hAnsi="Cambria Math" w:cs="Arial"/>
                                          <w:i/>
                                        </w:rPr>
                                      </m:ctrlPr>
                                    </m:dPr>
                                    <m:e>
                                      <m:f>
                                        <m:fPr>
                                          <m:type m:val="lin"/>
                                          <m:ctrlPr>
                                            <w:rPr>
                                              <w:rFonts w:ascii="Cambria Math" w:hAnsi="Cambria Math" w:cs="Arial"/>
                                              <w:i/>
                                            </w:rPr>
                                          </m:ctrlPr>
                                        </m:fPr>
                                        <m:num>
                                          <m:r>
                                            <w:rPr>
                                              <w:rFonts w:ascii="Cambria Math" w:hAnsi="Cambria Math" w:cs="Arial"/>
                                            </w:rPr>
                                            <m:t>P</m:t>
                                          </m:r>
                                        </m:num>
                                        <m:den>
                                          <m:sSub>
                                            <m:sSubPr>
                                              <m:ctrlPr>
                                                <w:rPr>
                                                  <w:rFonts w:ascii="Cambria Math" w:hAnsi="Cambria Math" w:cs="Arial"/>
                                                  <w:i/>
                                                </w:rPr>
                                              </m:ctrlPr>
                                            </m:sSubPr>
                                            <m:e>
                                              <m:r>
                                                <w:rPr>
                                                  <w:rFonts w:ascii="Cambria Math" w:hAnsi="Cambria Math" w:cs="Arial"/>
                                                </w:rPr>
                                                <m:t>P</m:t>
                                              </m:r>
                                            </m:e>
                                            <m:sub>
                                              <m:r>
                                                <w:rPr>
                                                  <w:rFonts w:ascii="Cambria Math" w:hAnsi="Cambria Math" w:cs="Arial"/>
                                                </w:rPr>
                                                <m:t>0</m:t>
                                              </m:r>
                                            </m:sub>
                                          </m:sSub>
                                        </m:den>
                                      </m:f>
                                    </m:e>
                                  </m:d>
                                </m:e>
                              </m:func>
                            </m:oMath>
                            <w:r w:rsidRPr="00261087">
                              <w:rPr>
                                <w:rFonts w:eastAsiaTheme="minorEastAsia"/>
                                <w:i/>
                              </w:rPr>
                              <w:t xml:space="preserve"> bij een golflengte van  λ = 585 nm. Deze golflengte valt het beste te relateren aan de concentratie van het jood-zetmeelcomplex, dat een piek in absorbantie vertoont bij een golflengte van λ = 575 nm. De grafiek toont de berekende absorbantie vanaf het moment waarop de laatste reactant (oplossing C met zetmeel en malonzuur) is toegevoegd, tot het moment waarop de grafiek nog een afnemend stijgend verloop kent.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AB7FBB" id="_x0000_s1031" type="#_x0000_t202" style="position:absolute;left:0;text-align:left;margin-left:-18.6pt;margin-top:376.25pt;width:489pt;height:95.2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" stroked="f">
                <v:textbox>
                  <w:txbxContent>
                    <w:p w14:paraId="24077D05" w14:textId="5A59F8FB" w:rsidR="003142AA" w:rsidRPr="00982C2A" w:rsidRDefault="003142AA">
                      <w:r>
                        <w:rPr>
                          <w:b/>
                        </w:rPr>
                        <w:t xml:space="preserve">Figuur 9: </w:t>
                      </w:r>
                      <w:r w:rsidRPr="00261087">
                        <w:rPr>
                          <w:i/>
                        </w:rPr>
                        <w:t xml:space="preserve">Een plot van MATLAB op basis van de doorgevoerde meetgegevens. De berekende concentratie volgens de relatie </w:t>
                      </w:r>
                      <m:oMath>
                        <m:r>
                          <w:rPr>
                            <w:rFonts w:ascii="Cambria Math" w:hAnsi="Cambria Math" w:cs="Arial"/>
                          </w:rPr>
                          <m:t xml:space="preserve">A= </m:t>
                        </m:r>
                        <m:func>
                          <m:funcPr>
                            <m:ctrlPr>
                              <w:rPr>
                                <w:rFonts w:ascii="Cambria Math" w:hAnsi="Cambria Math" w:cs="Arial"/>
                                <w:i/>
                              </w:rPr>
                            </m:ctrlPr>
                          </m:funcPr>
                          <m:fName>
                            <m:sSub>
                              <m:sSubPr>
                                <m:ctrlPr>
                                  <w:rPr>
                                    <w:rFonts w:ascii="Cambria Math" w:hAnsi="Cambria Math" w:cs="Arial"/>
                                    <w:i/>
                                  </w:rPr>
                                </m:ctrlPr>
                              </m:sSubPr>
                              <m:e>
                                <m:r>
                                  <w:rPr>
                                    <w:rFonts w:ascii="Cambria Math" w:hAnsi="Cambria Math" w:cs="Arial"/>
                                  </w:rPr>
                                  <m:t>log</m:t>
                                </m:r>
                              </m:e>
                              <m:sub>
                                <m:r>
                                  <w:rPr>
                                    <w:rFonts w:ascii="Cambria Math" w:hAnsi="Cambria Math" w:cs="Arial"/>
                                  </w:rPr>
                                  <m:t>10</m:t>
                                </m:r>
                              </m:sub>
                            </m:sSub>
                          </m:fName>
                          <m:e>
                            <m:d>
                              <m:dPr>
                                <m:ctrlPr>
                                  <w:rPr>
                                    <w:rFonts w:ascii="Cambria Math" w:hAnsi="Cambria Math" w:cs="Arial"/>
                                    <w:i/>
                                  </w:rPr>
                                </m:ctrlPr>
                              </m:dPr>
                              <m:e>
                                <m:f>
                                  <m:fPr>
                                    <m:type m:val="lin"/>
                                    <m:ctrlPr>
                                      <w:rPr>
                                        <w:rFonts w:ascii="Cambria Math" w:hAnsi="Cambria Math" w:cs="Arial"/>
                                        <w:i/>
                                      </w:rPr>
                                    </m:ctrlPr>
                                  </m:fPr>
                                  <m:num>
                                    <m:r>
                                      <w:rPr>
                                        <w:rFonts w:ascii="Cambria Math" w:hAnsi="Cambria Math" w:cs="Arial"/>
                                      </w:rPr>
                                      <m:t>P</m:t>
                                    </m:r>
                                  </m:num>
                                  <m:den>
                                    <m:sSub>
                                      <m:sSubPr>
                                        <m:ctrlPr>
                                          <w:rPr>
                                            <w:rFonts w:ascii="Cambria Math" w:hAnsi="Cambria Math" w:cs="Arial"/>
                                            <w:i/>
                                          </w:rPr>
                                        </m:ctrlPr>
                                      </m:sSubPr>
                                      <m:e>
                                        <m:r>
                                          <w:rPr>
                                            <w:rFonts w:ascii="Cambria Math" w:hAnsi="Cambria Math" w:cs="Arial"/>
                                          </w:rPr>
                                          <m:t>P</m:t>
                                        </m:r>
                                      </m:e>
                                      <m:sub>
                                        <m:r>
                                          <w:rPr>
                                            <w:rFonts w:ascii="Cambria Math" w:hAnsi="Cambria Math" w:cs="Arial"/>
                                          </w:rPr>
                                          <m:t>0</m:t>
                                        </m:r>
                                      </m:sub>
                                    </m:sSub>
                                  </m:den>
                                </m:f>
                              </m:e>
                            </m:d>
                          </m:e>
                        </m:func>
                      </m:oMath>
                      <w:r w:rsidRPr="00261087">
                        <w:rPr>
                          <w:rFonts w:eastAsiaTheme="minorEastAsia"/>
                          <w:i/>
                        </w:rPr>
                        <w:t xml:space="preserve"> bij een golflengte van  λ = 585 nm. Deze golflengte valt het beste te relateren aan de concentratie van het jood-zetmeelcomplex, dat een piek in absorbantie vertoont bij een golflengte van λ = 575 nm. De grafiek toont de berekende absorbantie vanaf het moment waarop de laatste reactant (oplossing C met zetmeel en malonzuur) is toegevoegd, tot het moment waarop de grafiek nog een afnemend stijgend verloop kent. </w:t>
                      </w:r>
                    </w:p>
                  </w:txbxContent>
                </v:textbox>
                <w10:wrap type="square" anchorx="margin"/>
              </v:shape>
            </w:pict>
          </mc:Fallback>
        </mc:AlternateContent>
      </w:r>
      <w:r w:rsidR="003142AA">
        <w:rPr>
          <w:rFonts w:cs="Arial"/>
        </w:rPr>
        <w:t>d</w:t>
      </w:r>
      <w:r w:rsidR="00982C2A">
        <w:rPr>
          <w:rFonts w:cs="Arial"/>
        </w:rPr>
        <w:t xml:space="preserve">e reactie in de cuvet is de transmissie gemeten met behulp van het programma </w:t>
      </w:r>
      <w:r w:rsidR="00982C2A" w:rsidRPr="00261E10">
        <w:rPr>
          <w:rFonts w:cs="Arial"/>
          <w:i/>
        </w:rPr>
        <w:t>Ocean View</w:t>
      </w:r>
      <w:r w:rsidR="00982C2A">
        <w:rPr>
          <w:rFonts w:cs="Arial"/>
        </w:rPr>
        <w:t xml:space="preserve">. De berekende absorbantie op basis van de gemeten transmissie volgens de relatie </w:t>
      </w:r>
      <m:oMath>
        <m:r>
          <w:rPr>
            <w:rFonts w:ascii="Cambria Math" w:hAnsi="Cambria Math" w:cs="Arial"/>
          </w:rPr>
          <m:t xml:space="preserve">A= </m:t>
        </m:r>
        <m:func>
          <m:funcPr>
            <m:ctrlPr>
              <w:rPr>
                <w:rFonts w:ascii="Cambria Math" w:hAnsi="Cambria Math" w:cs="Arial"/>
                <w:i/>
              </w:rPr>
            </m:ctrlPr>
          </m:funcPr>
          <m:fName>
            <m:sSub>
              <m:sSubPr>
                <m:ctrlPr>
                  <w:rPr>
                    <w:rFonts w:ascii="Cambria Math" w:hAnsi="Cambria Math" w:cs="Arial"/>
                    <w:i/>
                  </w:rPr>
                </m:ctrlPr>
              </m:sSubPr>
              <m:e>
                <m:r>
                  <m:rPr>
                    <m:sty m:val="p"/>
                  </m:rPr>
                  <w:rPr>
                    <w:rFonts w:ascii="Cambria Math" w:hAnsi="Cambria Math" w:cs="Arial"/>
                  </w:rPr>
                  <m:t>log</m:t>
                </m:r>
              </m:e>
              <m:sub>
                <m:r>
                  <w:rPr>
                    <w:rFonts w:ascii="Cambria Math" w:hAnsi="Cambria Math" w:cs="Arial"/>
                  </w:rPr>
                  <m:t>10</m:t>
                </m:r>
              </m:sub>
            </m:sSub>
          </m:fName>
          <m:e>
            <m:d>
              <m:dPr>
                <m:ctrlPr>
                  <w:rPr>
                    <w:rFonts w:ascii="Cambria Math" w:hAnsi="Cambria Math" w:cs="Arial"/>
                    <w:i/>
                  </w:rPr>
                </m:ctrlPr>
              </m:dPr>
              <m:e>
                <m:f>
                  <m:fPr>
                    <m:type m:val="lin"/>
                    <m:ctrlPr>
                      <w:rPr>
                        <w:rFonts w:ascii="Cambria Math" w:hAnsi="Cambria Math" w:cs="Arial"/>
                        <w:i/>
                      </w:rPr>
                    </m:ctrlPr>
                  </m:fPr>
                  <m:num>
                    <m:r>
                      <w:rPr>
                        <w:rFonts w:ascii="Cambria Math" w:hAnsi="Cambria Math" w:cs="Arial"/>
                      </w:rPr>
                      <m:t>P</m:t>
                    </m:r>
                  </m:num>
                  <m:den>
                    <m:sSub>
                      <m:sSubPr>
                        <m:ctrlPr>
                          <w:rPr>
                            <w:rFonts w:ascii="Cambria Math" w:hAnsi="Cambria Math" w:cs="Arial"/>
                            <w:i/>
                          </w:rPr>
                        </m:ctrlPr>
                      </m:sSubPr>
                      <m:e>
                        <m:r>
                          <w:rPr>
                            <w:rFonts w:ascii="Cambria Math" w:hAnsi="Cambria Math" w:cs="Arial"/>
                          </w:rPr>
                          <m:t>P</m:t>
                        </m:r>
                      </m:e>
                      <m:sub>
                        <m:r>
                          <w:rPr>
                            <w:rFonts w:ascii="Cambria Math" w:hAnsi="Cambria Math" w:cs="Arial"/>
                          </w:rPr>
                          <m:t>0</m:t>
                        </m:r>
                      </m:sub>
                    </m:sSub>
                  </m:den>
                </m:f>
              </m:e>
            </m:d>
          </m:e>
        </m:func>
        <m:r>
          <w:rPr>
            <w:rFonts w:ascii="Cambria Math" w:hAnsi="Cambria Math" w:cs="Arial"/>
          </w:rPr>
          <m:t xml:space="preserve"> </m:t>
        </m:r>
      </m:oMath>
      <w:r w:rsidR="00982C2A">
        <w:rPr>
          <w:rFonts w:eastAsiaTheme="minorEastAsia" w:cs="Arial"/>
        </w:rPr>
        <w:t>met P</w:t>
      </w:r>
      <w:r w:rsidR="00982C2A">
        <w:rPr>
          <w:rFonts w:eastAsiaTheme="minorEastAsia" w:cs="Arial"/>
          <w:vertAlign w:val="subscript"/>
        </w:rPr>
        <w:t>0</w:t>
      </w:r>
      <w:r w:rsidR="00982C2A">
        <w:rPr>
          <w:rFonts w:eastAsiaTheme="minorEastAsia" w:cs="Arial"/>
        </w:rPr>
        <w:t xml:space="preserve"> als de invallende lichtintensiteit (gelijkgesteld aan 1), en P als de doorgelaten lichtintensiteit, waarbij een waarde van </w:t>
      </w:r>
      <w:r w:rsidR="00261E10">
        <w:rPr>
          <w:rFonts w:eastAsiaTheme="minorEastAsia" w:cs="Arial"/>
          <w:i/>
        </w:rPr>
        <w:t>A = 1</w:t>
      </w:r>
      <w:r w:rsidR="00982C2A">
        <w:rPr>
          <w:rFonts w:eastAsiaTheme="minorEastAsia" w:cs="Arial"/>
          <w:i/>
        </w:rPr>
        <w:t xml:space="preserve">AU </w:t>
      </w:r>
      <w:r w:rsidR="00982C2A">
        <w:rPr>
          <w:rFonts w:eastAsiaTheme="minorEastAsia" w:cs="Arial"/>
        </w:rPr>
        <w:t xml:space="preserve">gelijk staat aan </w:t>
      </w:r>
      <w:r w:rsidR="00261E10">
        <w:rPr>
          <w:rFonts w:eastAsiaTheme="minorEastAsia" w:cs="Arial"/>
        </w:rPr>
        <w:t xml:space="preserve">het </w:t>
      </w:r>
      <w:r w:rsidR="00982C2A">
        <w:rPr>
          <w:rFonts w:eastAsiaTheme="minorEastAsia" w:cs="Arial"/>
        </w:rPr>
        <w:t xml:space="preserve">doorlaten van 10% van het invallende licht en </w:t>
      </w:r>
      <w:r w:rsidR="00261E10">
        <w:rPr>
          <w:rFonts w:eastAsiaTheme="minorEastAsia" w:cs="Arial"/>
          <w:i/>
        </w:rPr>
        <w:t>A = 2</w:t>
      </w:r>
      <w:r w:rsidR="00982C2A">
        <w:rPr>
          <w:rFonts w:eastAsiaTheme="minorEastAsia" w:cs="Arial"/>
          <w:i/>
        </w:rPr>
        <w:t xml:space="preserve">AU </w:t>
      </w:r>
      <w:r w:rsidR="00982C2A">
        <w:rPr>
          <w:rFonts w:eastAsiaTheme="minorEastAsia" w:cs="Arial"/>
        </w:rPr>
        <w:t xml:space="preserve">gelijk staat aan het doorlaten van 1% van het </w:t>
      </w:r>
      <w:r w:rsidR="00261E10">
        <w:rPr>
          <w:rFonts w:eastAsiaTheme="minorEastAsia" w:cs="Arial"/>
        </w:rPr>
        <w:t xml:space="preserve">invallende </w:t>
      </w:r>
      <w:r w:rsidR="00982C2A">
        <w:rPr>
          <w:rFonts w:eastAsiaTheme="minorEastAsia" w:cs="Arial"/>
        </w:rPr>
        <w:t xml:space="preserve">licht (waaruit duidelijk wordt waarom metingen boven </w:t>
      </w:r>
      <w:r w:rsidR="00261E10">
        <w:rPr>
          <w:rFonts w:eastAsiaTheme="minorEastAsia" w:cs="Arial"/>
          <w:i/>
        </w:rPr>
        <w:t>A = 2</w:t>
      </w:r>
      <w:r w:rsidR="00982C2A">
        <w:rPr>
          <w:rFonts w:eastAsiaTheme="minorEastAsia" w:cs="Arial"/>
          <w:i/>
        </w:rPr>
        <w:t xml:space="preserve">AU </w:t>
      </w:r>
      <w:r w:rsidR="00982C2A">
        <w:rPr>
          <w:rFonts w:eastAsiaTheme="minorEastAsia" w:cs="Arial"/>
        </w:rPr>
        <w:t xml:space="preserve">een hoge </w:t>
      </w:r>
      <w:r w:rsidR="00261E10">
        <w:rPr>
          <w:rFonts w:eastAsiaTheme="minorEastAsia" w:cs="Arial"/>
        </w:rPr>
        <w:t xml:space="preserve">resolutie </w:t>
      </w:r>
      <w:r w:rsidR="00982C2A">
        <w:rPr>
          <w:rFonts w:eastAsiaTheme="minorEastAsia" w:cs="Arial"/>
        </w:rPr>
        <w:t xml:space="preserve">van </w:t>
      </w:r>
      <w:r w:rsidR="00261E10">
        <w:rPr>
          <w:rFonts w:eastAsiaTheme="minorEastAsia" w:cs="Arial"/>
        </w:rPr>
        <w:t>de fotometer</w:t>
      </w:r>
      <w:r w:rsidR="00982C2A">
        <w:rPr>
          <w:rFonts w:eastAsiaTheme="minorEastAsia" w:cs="Arial"/>
        </w:rPr>
        <w:t xml:space="preserve"> vereist). Met behulp van de een ijklijn zou vervolgens de constante </w:t>
      </w:r>
      <m:oMath>
        <m:r>
          <w:rPr>
            <w:rFonts w:ascii="Cambria Math" w:eastAsiaTheme="minorEastAsia" w:hAnsi="Cambria Math" w:cs="Arial"/>
          </w:rPr>
          <m:t xml:space="preserve">ε </m:t>
        </m:r>
      </m:oMath>
      <w:r w:rsidR="00982C2A">
        <w:rPr>
          <w:rFonts w:eastAsiaTheme="minorEastAsia" w:cs="Arial"/>
        </w:rPr>
        <w:t xml:space="preserve">(in </w:t>
      </w:r>
      <m:oMath>
        <m:sSup>
          <m:sSupPr>
            <m:ctrlPr>
              <w:rPr>
                <w:rFonts w:ascii="Cambria Math" w:eastAsiaTheme="minorEastAsia" w:hAnsi="Cambria Math" w:cs="Arial"/>
                <w:i/>
              </w:rPr>
            </m:ctrlPr>
          </m:sSupPr>
          <m:e>
            <m:r>
              <w:rPr>
                <w:rFonts w:ascii="Cambria Math" w:eastAsiaTheme="minorEastAsia" w:hAnsi="Cambria Math" w:cs="Arial"/>
              </w:rPr>
              <m:t>M</m:t>
            </m:r>
          </m:e>
          <m:sup>
            <m:r>
              <w:rPr>
                <w:rFonts w:ascii="Cambria Math" w:eastAsiaTheme="minorEastAsia" w:hAnsi="Cambria Math" w:cs="Arial"/>
              </w:rPr>
              <m:t>-1</m:t>
            </m:r>
          </m:sup>
        </m:sSup>
        <m:sSup>
          <m:sSupPr>
            <m:ctrlPr>
              <w:rPr>
                <w:rFonts w:ascii="Cambria Math" w:eastAsiaTheme="minorEastAsia" w:hAnsi="Cambria Math" w:cs="Arial"/>
                <w:i/>
              </w:rPr>
            </m:ctrlPr>
          </m:sSupPr>
          <m:e>
            <m:r>
              <w:rPr>
                <w:rFonts w:ascii="Cambria Math" w:eastAsiaTheme="minorEastAsia" w:hAnsi="Cambria Math" w:cs="Arial"/>
              </w:rPr>
              <m:t>cm</m:t>
            </m:r>
          </m:e>
          <m:sup>
            <m:r>
              <w:rPr>
                <w:rFonts w:ascii="Cambria Math" w:eastAsiaTheme="minorEastAsia" w:hAnsi="Cambria Math" w:cs="Arial"/>
              </w:rPr>
              <m:t>-1</m:t>
            </m:r>
          </m:sup>
        </m:sSup>
      </m:oMath>
      <w:r w:rsidR="00982C2A">
        <w:rPr>
          <w:rFonts w:eastAsiaTheme="minorEastAsia" w:cs="Arial"/>
        </w:rPr>
        <w:t xml:space="preserve">) uit </w:t>
      </w:r>
      <m:oMath>
        <m:r>
          <w:rPr>
            <w:rFonts w:ascii="Cambria Math" w:eastAsiaTheme="minorEastAsia" w:hAnsi="Cambria Math" w:cs="Arial"/>
          </w:rPr>
          <m:t xml:space="preserve">A= ε*d*c </m:t>
        </m:r>
      </m:oMath>
      <w:r w:rsidR="00982C2A">
        <w:rPr>
          <w:rFonts w:eastAsiaTheme="minorEastAsia" w:cs="Arial"/>
        </w:rPr>
        <w:t>kunnen worden berekend, om een gevolgtrekking te kunnen maken over de concentratie op elk gewenst tijdstip. Echter, aangezien het opstellen van een dergelijke ijklijn voor elke golflengte mislukt is, kan uit de meetresultaten slechts de kwalitatieve 1-op-1-verhouding tussen de berekende absorbantie en bijbehorende conce</w:t>
      </w:r>
      <w:r w:rsidR="00B65D5A">
        <w:rPr>
          <w:rFonts w:eastAsiaTheme="minorEastAsia" w:cs="Arial"/>
        </w:rPr>
        <w:t xml:space="preserve">ntratie worden geïnterfereerd. </w:t>
      </w:r>
    </w:p>
    <w:p w14:paraId="2CDAF64F" w14:textId="0F35CC26" w:rsidR="00982C2A" w:rsidRDefault="00982C2A" w:rsidP="003A3867">
      <w:pPr>
        <w:spacing w:after="0" w:line="240" w:lineRule="auto"/>
        <w:jc w:val="both"/>
        <w:rPr>
          <w:rFonts w:cs="Arial"/>
        </w:rPr>
      </w:pPr>
    </w:p>
    <w:p w14:paraId="6D3C35D5" w14:textId="77777777" w:rsidR="003B0BD3" w:rsidRPr="00982C2A" w:rsidRDefault="003B0BD3" w:rsidP="003A3867">
      <w:pPr>
        <w:spacing w:after="0" w:line="240" w:lineRule="auto"/>
        <w:jc w:val="both"/>
        <w:rPr>
          <w:rFonts w:cs="Arial"/>
        </w:rPr>
      </w:pPr>
    </w:p>
    <w:p w14:paraId="42C0E0FD" w14:textId="514559E5" w:rsidR="009251A2" w:rsidRPr="003142AA" w:rsidRDefault="003142AA" w:rsidP="003142AA">
      <w:pPr>
        <w:spacing w:after="0" w:line="240" w:lineRule="auto"/>
        <w:ind w:firstLine="360"/>
        <w:jc w:val="both"/>
        <w:rPr>
          <w:rFonts w:cs="Arial"/>
        </w:rPr>
      </w:pPr>
      <w:r>
        <w:rPr>
          <w:rFonts w:cs="Arial"/>
        </w:rPr>
        <w:t>Uit</w:t>
      </w:r>
      <w:r w:rsidR="00A47459">
        <w:rPr>
          <w:rFonts w:cs="Arial"/>
        </w:rPr>
        <w:t xml:space="preserve"> </w:t>
      </w:r>
      <w:r w:rsidR="00FE6052">
        <w:rPr>
          <w:rFonts w:cs="Arial"/>
        </w:rPr>
        <w:t>figuur 9</w:t>
      </w:r>
      <w:r w:rsidR="00A47459">
        <w:rPr>
          <w:rFonts w:cs="Arial"/>
        </w:rPr>
        <w:t xml:space="preserve"> kunnen zeer diverse eigenschappen van de reactie worden opgemaakt, die uiteindelijk met het model vergeleken kunnen worden en de gelegenheid bieden om aanpassingen toe te brengen in het model (Hoofdstuk 4). </w:t>
      </w:r>
      <w:r w:rsidR="003643A5">
        <w:rPr>
          <w:rFonts w:cs="Arial"/>
        </w:rPr>
        <w:t xml:space="preserve">Ten eerste kan worden opgemerkt dat het reactieverloop wordt gekenmerkt door een inductieve periode ( </w:t>
      </w:r>
      <m:oMath>
        <m:r>
          <w:rPr>
            <w:rFonts w:ascii="Cambria Math" w:hAnsi="Cambria Math" w:cs="Arial"/>
          </w:rPr>
          <m:t>0 ≤t &lt;48 [s]</m:t>
        </m:r>
      </m:oMath>
      <w:r w:rsidR="003643A5">
        <w:rPr>
          <w:rFonts w:eastAsiaTheme="minorEastAsia" w:cs="Arial"/>
        </w:rPr>
        <w:t xml:space="preserve">), waarin wel enkele reacties plaatsvinden, maar waarin de concentratie zetmeelcomplex (een ‘laat’ product in de reactie) nog niet een verandering doet plaatsvinden in de transmissie dat boven de detectielimiet uitkomt. </w:t>
      </w:r>
    </w:p>
    <w:p w14:paraId="44EAB2F5" w14:textId="4049120D" w:rsidR="00B87D58" w:rsidRDefault="003643A5" w:rsidP="00A47459">
      <w:pPr>
        <w:spacing w:after="0" w:line="240" w:lineRule="auto"/>
        <w:ind w:firstLine="708"/>
        <w:jc w:val="both"/>
        <w:rPr>
          <w:rFonts w:eastAsiaTheme="minorEastAsia" w:cs="Arial"/>
        </w:rPr>
      </w:pPr>
      <w:r>
        <w:rPr>
          <w:rFonts w:eastAsiaTheme="minorEastAsia" w:cs="Arial"/>
        </w:rPr>
        <w:t>Ten tweede is er sprake van een oscillerende periode (</w:t>
      </w:r>
      <m:oMath>
        <m:r>
          <w:rPr>
            <w:rFonts w:ascii="Cambria Math" w:eastAsiaTheme="minorEastAsia" w:hAnsi="Cambria Math" w:cs="Arial"/>
          </w:rPr>
          <m:t>48 ≤t &lt;270 [s]</m:t>
        </m:r>
      </m:oMath>
      <w:r>
        <w:rPr>
          <w:rFonts w:eastAsiaTheme="minorEastAsia" w:cs="Arial"/>
        </w:rPr>
        <w:t xml:space="preserve">), waarin – afgezien de onverwachte resultaten bij </w:t>
      </w:r>
      <m:oMath>
        <m:r>
          <w:rPr>
            <w:rFonts w:ascii="Cambria Math" w:eastAsiaTheme="minorEastAsia" w:hAnsi="Cambria Math" w:cs="Arial"/>
          </w:rPr>
          <m:t>t ≈80 s</m:t>
        </m:r>
      </m:oMath>
      <w:r>
        <w:rPr>
          <w:rFonts w:eastAsiaTheme="minorEastAsia" w:cs="Arial"/>
        </w:rPr>
        <w:t xml:space="preserve"> een duidelijke oscillerende absorbantie is berekend en daarmee een oscillerende concentratie I</w:t>
      </w:r>
      <w:r>
        <w:rPr>
          <w:rFonts w:eastAsiaTheme="minorEastAsia" w:cs="Arial"/>
          <w:vertAlign w:val="subscript"/>
        </w:rPr>
        <w:t xml:space="preserve">2 </w:t>
      </w:r>
      <w:r>
        <w:rPr>
          <w:rFonts w:eastAsiaTheme="minorEastAsia" w:cs="Arial"/>
        </w:rPr>
        <w:t>en het daaruit gevormde zetmeelcomplex (dat I</w:t>
      </w:r>
      <w:r>
        <w:rPr>
          <w:rFonts w:eastAsiaTheme="minorEastAsia" w:cs="Arial"/>
          <w:vertAlign w:val="subscript"/>
        </w:rPr>
        <w:t>5</w:t>
      </w:r>
      <w:r>
        <w:rPr>
          <w:rFonts w:eastAsiaTheme="minorEastAsia" w:cs="Arial"/>
        </w:rPr>
        <w:t xml:space="preserve"> bevat) kan worden geïnterfereerd. Voor het ontstaan van het complex is zowel I</w:t>
      </w:r>
      <w:r>
        <w:rPr>
          <w:rFonts w:eastAsiaTheme="minorEastAsia" w:cs="Arial"/>
          <w:vertAlign w:val="subscript"/>
        </w:rPr>
        <w:t xml:space="preserve">2 </w:t>
      </w:r>
      <w:r>
        <w:rPr>
          <w:rFonts w:eastAsiaTheme="minorEastAsia" w:cs="Arial"/>
        </w:rPr>
        <w:t>als [I</w:t>
      </w:r>
      <w:r>
        <w:rPr>
          <w:rFonts w:eastAsiaTheme="minorEastAsia" w:cs="Arial"/>
          <w:vertAlign w:val="superscript"/>
        </w:rPr>
        <w:t>-</w:t>
      </w:r>
      <w:r>
        <w:rPr>
          <w:rFonts w:eastAsiaTheme="minorEastAsia" w:cs="Arial"/>
        </w:rPr>
        <w:t>]-ion nodig, hetgeen aantoont dat de toenemende hoeveelheid I</w:t>
      </w:r>
      <w:r>
        <w:rPr>
          <w:rFonts w:eastAsiaTheme="minorEastAsia" w:cs="Arial"/>
          <w:vertAlign w:val="subscript"/>
        </w:rPr>
        <w:t>2</w:t>
      </w:r>
      <w:r>
        <w:rPr>
          <w:rFonts w:eastAsiaTheme="minorEastAsia" w:cs="Arial"/>
        </w:rPr>
        <w:t xml:space="preserve"> langzaam toeneemt gedurende de oscillerende reactie. Deze lichte toename in de ‘evenwichtswaarde’ in de reactie kan worden gezien in de gestaag toenemende hoogte van de oscillerende pieken.</w:t>
      </w:r>
      <w:r w:rsidR="009251A2">
        <w:rPr>
          <w:rFonts w:eastAsiaTheme="minorEastAsia" w:cs="Arial"/>
        </w:rPr>
        <w:t xml:space="preserve"> In dit interval is de afsnede </w:t>
      </w:r>
      <m:oMath>
        <m:r>
          <w:rPr>
            <w:rFonts w:ascii="Cambria Math" w:eastAsiaTheme="minorEastAsia" w:hAnsi="Cambria Math" w:cs="Arial"/>
          </w:rPr>
          <m:t>Z=0.2+0.042*t</m:t>
        </m:r>
      </m:oMath>
      <w:r w:rsidR="009251A2">
        <w:rPr>
          <w:rFonts w:eastAsiaTheme="minorEastAsia" w:cs="Arial"/>
        </w:rPr>
        <w:t xml:space="preserve"> een benadering voor de evenwichtswaarde van het I</w:t>
      </w:r>
      <w:r w:rsidR="009251A2">
        <w:rPr>
          <w:rFonts w:eastAsiaTheme="minorEastAsia" w:cs="Arial"/>
          <w:vertAlign w:val="subscript"/>
        </w:rPr>
        <w:t>2</w:t>
      </w:r>
      <w:r w:rsidR="009251A2">
        <w:rPr>
          <w:rFonts w:eastAsiaTheme="minorEastAsia" w:cs="Arial"/>
        </w:rPr>
        <w:t>, hetgeen de gelegenheid biedt om de reactie op te delen in een oscillerende component en een algemene tendens van de reactie om zich toch richting een eindpunt te bewegen.</w:t>
      </w:r>
    </w:p>
    <w:p w14:paraId="010F2CA4" w14:textId="627B767A" w:rsidR="0056727F" w:rsidRDefault="0056727F" w:rsidP="00A47459">
      <w:pPr>
        <w:spacing w:after="0" w:line="240" w:lineRule="auto"/>
        <w:ind w:firstLine="708"/>
        <w:jc w:val="both"/>
        <w:rPr>
          <w:rFonts w:eastAsiaTheme="minorEastAsia" w:cs="Arial"/>
        </w:rPr>
      </w:pPr>
    </w:p>
    <w:p w14:paraId="36798848" w14:textId="2BCC81EA" w:rsidR="00A47459" w:rsidRPr="00A47459" w:rsidRDefault="00A47459" w:rsidP="00A47459">
      <w:pPr>
        <w:spacing w:after="0" w:line="240" w:lineRule="auto"/>
        <w:ind w:firstLine="708"/>
        <w:jc w:val="both"/>
        <w:rPr>
          <w:rFonts w:eastAsiaTheme="minorEastAsia" w:cs="Arial"/>
        </w:rPr>
      </w:pPr>
    </w:p>
    <w:p w14:paraId="7581637C" w14:textId="73A4FFCF" w:rsidR="00A47459" w:rsidRPr="00A47459" w:rsidRDefault="00A47459" w:rsidP="00A47459">
      <w:pPr>
        <w:pStyle w:val="Heading2"/>
        <w:numPr>
          <w:ilvl w:val="1"/>
          <w:numId w:val="32"/>
        </w:numPr>
      </w:pPr>
      <w:bookmarkStart w:id="20" w:name="_Toc446961931"/>
      <w:r>
        <w:t>Periodiciteit</w:t>
      </w:r>
      <w:r w:rsidR="00B87D58">
        <w:t xml:space="preserve"> en</w:t>
      </w:r>
      <w:r w:rsidR="00F93542">
        <w:t xml:space="preserve"> F</w:t>
      </w:r>
      <w:r w:rsidR="00B87D58">
        <w:t>aseverschil</w:t>
      </w:r>
      <w:bookmarkEnd w:id="20"/>
    </w:p>
    <w:p w14:paraId="251CCA3B" w14:textId="7CDB54C2" w:rsidR="00274321" w:rsidRDefault="00FE6052" w:rsidP="003A3867">
      <w:pPr>
        <w:spacing w:after="0" w:line="240" w:lineRule="auto"/>
        <w:jc w:val="both"/>
        <w:rPr>
          <w:rFonts w:cs="Arial"/>
        </w:rPr>
      </w:pPr>
      <w:r>
        <w:rPr>
          <w:noProof/>
          <w:lang w:eastAsia="nl-NL"/>
        </w:rPr>
        <w:drawing>
          <wp:anchor distT="0" distB="0" distL="114300" distR="114300" simplePos="0" relativeHeight="251672576" behindDoc="0" locked="0" layoutInCell="1" allowOverlap="1" wp14:anchorId="265DA06D" wp14:editId="1EBCA0C9">
            <wp:simplePos x="0" y="0"/>
            <wp:positionH relativeFrom="margin">
              <wp:posOffset>2885440</wp:posOffset>
            </wp:positionH>
            <wp:positionV relativeFrom="margin">
              <wp:posOffset>5017135</wp:posOffset>
            </wp:positionV>
            <wp:extent cx="3400425" cy="2476500"/>
            <wp:effectExtent l="0" t="0" r="9525" b="0"/>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B87D58">
        <w:rPr>
          <w:rFonts w:cs="Arial"/>
        </w:rPr>
        <w:t xml:space="preserve">Als laatste zullen twee naar voren gekomen gegevens van de meetresultaten worden behandeld. De eerste onverwachte eigenschap die afwijkt van de door het model voorspelde gedrag van de oscillatie, is een toename in de duur van de periode van de oscillaties. Zoals te zien in figuur </w:t>
      </w:r>
      <w:r w:rsidR="0056727F">
        <w:rPr>
          <w:rFonts w:cs="Arial"/>
        </w:rPr>
        <w:t>10</w:t>
      </w:r>
      <w:r w:rsidR="00B87D58">
        <w:rPr>
          <w:rFonts w:cs="Arial"/>
        </w:rPr>
        <w:t xml:space="preserve">, is er een duidelijk verschil zichtbaar </w:t>
      </w:r>
      <w:r w:rsidR="00F77CB3">
        <w:rPr>
          <w:rFonts w:cs="Arial"/>
        </w:rPr>
        <w:t>in de duur van de perioden in de oscillerende chemische reactie. Dit is een volgend feedbackpunt dat niet terugkomt in het model: in het model zijn concentraties afhankelijk van (neven-concentraties), maar er is geen zichtbare tijdsafhankelijkheid die een uitdrukking geeft van deze eigenschap van de reactie. In de grafiek is te zien dat de duur van de periode nog tijdens de reactie meer dan verdrievoudigt (en met het aflopen van de reactie ‘naar oneindig gaat’). Wel moet daarbij worden opgemerkt dat in de afhankelijkheid van de volledige differentiaalvergelijkingen, deze relatie opgenomen is</w:t>
      </w:r>
      <w:r w:rsidR="0056727F">
        <w:rPr>
          <w:rFonts w:cs="Arial"/>
        </w:rPr>
        <w:t>;</w:t>
      </w:r>
      <w:r w:rsidR="00F77CB3">
        <w:rPr>
          <w:rFonts w:cs="Arial"/>
        </w:rPr>
        <w:t xml:space="preserve"> de verandering in concentratie van de stoffen (vooruitlopend op vergelijking (21)) </w:t>
      </w:r>
      <w:r w:rsidR="0056727F">
        <w:rPr>
          <w:rFonts w:cs="Arial"/>
        </w:rPr>
        <w:t>komt terug</w:t>
      </w:r>
      <w:r w:rsidR="00F77CB3">
        <w:rPr>
          <w:rFonts w:cs="Arial"/>
        </w:rPr>
        <w:t xml:space="preserve"> in het gegeven dat elk van deze stoffen nivelleert naar een bepaalde eindconcentratie gedurende een reactie, en dat slechts de reeds toegepaste vereenvoudiging dit element heeft verwijderd.</w:t>
      </w:r>
    </w:p>
    <w:p w14:paraId="5C86F407" w14:textId="56F842CE" w:rsidR="00274321" w:rsidRDefault="00274321" w:rsidP="00B65D5A">
      <w:pPr>
        <w:spacing w:after="0" w:line="240" w:lineRule="auto"/>
        <w:jc w:val="center"/>
        <w:rPr>
          <w:rFonts w:cs="Arial"/>
        </w:rPr>
      </w:pPr>
    </w:p>
    <w:p w14:paraId="633258A8" w14:textId="7762E129" w:rsidR="00A47459" w:rsidRDefault="00A47459" w:rsidP="003A3867">
      <w:pPr>
        <w:spacing w:after="0" w:line="240" w:lineRule="auto"/>
        <w:jc w:val="both"/>
        <w:rPr>
          <w:rFonts w:eastAsiaTheme="minorEastAsia" w:cs="Arial"/>
        </w:rPr>
      </w:pPr>
      <w:r w:rsidRPr="009F088F">
        <w:rPr>
          <w:rFonts w:cs="Arial"/>
          <w:noProof/>
          <w:lang w:eastAsia="nl-NL"/>
        </w:rPr>
        <mc:AlternateContent>
          <mc:Choice Requires="wps">
            <w:drawing>
              <wp:anchor distT="45720" distB="45720" distL="114300" distR="114300" simplePos="0" relativeHeight="251680768" behindDoc="0" locked="0" layoutInCell="1" allowOverlap="1" wp14:anchorId="7E8F70AD" wp14:editId="5E7F9DD7">
                <wp:simplePos x="0" y="0"/>
                <wp:positionH relativeFrom="column">
                  <wp:posOffset>2872740</wp:posOffset>
                </wp:positionH>
                <wp:positionV relativeFrom="paragraph">
                  <wp:posOffset>1328420</wp:posOffset>
                </wp:positionV>
                <wp:extent cx="3551555" cy="762000"/>
                <wp:effectExtent l="0" t="0" r="0" b="0"/>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762000"/>
                        </a:xfrm>
                        <a:prstGeom prst="rect">
                          <a:avLst/>
                        </a:prstGeom>
                        <a:solidFill>
                          <a:srgbClr val="FFFFFF"/>
                        </a:solidFill>
                        <a:ln w="9525">
                          <a:noFill/>
                          <a:miter lim="800000"/>
                          <a:headEnd/>
                          <a:tailEnd/>
                        </a:ln>
                      </wps:spPr>
                      <wps:txbx>
                        <w:txbxContent>
                          <w:p w14:paraId="7767243C" w14:textId="37894BD9" w:rsidR="003142AA" w:rsidRPr="0060649C" w:rsidRDefault="003142AA" w:rsidP="009F088F">
                            <w:pPr>
                              <w:spacing w:after="0" w:line="240" w:lineRule="auto"/>
                              <w:jc w:val="both"/>
                              <w:rPr>
                                <w:rFonts w:cs="Arial"/>
                                <w:i/>
                              </w:rPr>
                            </w:pPr>
                            <w:r>
                              <w:rPr>
                                <w:rFonts w:cs="Arial"/>
                                <w:b/>
                              </w:rPr>
                              <w:t xml:space="preserve">Figuur 10: </w:t>
                            </w:r>
                            <w:r>
                              <w:rPr>
                                <w:rFonts w:cs="Arial"/>
                                <w:i/>
                              </w:rPr>
                              <w:t>Periode in seconden ten opzicht van het aantal waargenomen oscillaties. De rode lijn geeft de [I</w:t>
                            </w:r>
                            <w:r>
                              <w:rPr>
                                <w:rFonts w:cs="Arial"/>
                                <w:i/>
                                <w:vertAlign w:val="superscript"/>
                              </w:rPr>
                              <w:t>-</w:t>
                            </w:r>
                            <w:r>
                              <w:rPr>
                                <w:rFonts w:cs="Arial"/>
                                <w:i/>
                              </w:rPr>
                              <w:t>]-concentratie aan, de blauwe lijn de concentratie van het zetmeelcomplex.</w:t>
                            </w:r>
                          </w:p>
                          <w:p w14:paraId="4AE6038A" w14:textId="77777777" w:rsidR="003142AA" w:rsidRDefault="003142AA" w:rsidP="009F088F">
                            <w:pPr>
                              <w:spacing w:after="0" w:line="240" w:lineRule="auto"/>
                              <w:rPr>
                                <w:rFonts w:cs="Arial"/>
                              </w:rPr>
                            </w:pPr>
                          </w:p>
                          <w:p w14:paraId="3F0D81E1" w14:textId="77777777" w:rsidR="003142AA" w:rsidRDefault="003142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8F70AD" id="_x0000_s1032" type="#_x0000_t202" style="position:absolute;left:0;text-align:left;margin-left:226.2pt;margin-top:104.6pt;width:279.65pt;height:60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" stroked="f">
                <v:textbox>
                  <w:txbxContent>
                    <w:p w14:paraId="7767243C" w14:textId="37894BD9" w:rsidR="003142AA" w:rsidRPr="0060649C" w:rsidRDefault="003142AA" w:rsidP="009F088F">
                      <w:pPr>
                        <w:spacing w:after="0" w:line="240" w:lineRule="auto"/>
                        <w:jc w:val="both"/>
                        <w:rPr>
                          <w:rFonts w:cs="Arial"/>
                          <w:i/>
                        </w:rPr>
                      </w:pPr>
                      <w:r>
                        <w:rPr>
                          <w:rFonts w:cs="Arial"/>
                          <w:b/>
                        </w:rPr>
                        <w:t xml:space="preserve">Figuur 10: </w:t>
                      </w:r>
                      <w:r>
                        <w:rPr>
                          <w:rFonts w:cs="Arial"/>
                          <w:i/>
                        </w:rPr>
                        <w:t>Periode in seconden ten opzicht van het aantal waargenomen oscillaties. De rode lijn geeft de [I</w:t>
                      </w:r>
                      <w:r>
                        <w:rPr>
                          <w:rFonts w:cs="Arial"/>
                          <w:i/>
                          <w:vertAlign w:val="superscript"/>
                        </w:rPr>
                        <w:t>-</w:t>
                      </w:r>
                      <w:r>
                        <w:rPr>
                          <w:rFonts w:cs="Arial"/>
                          <w:i/>
                        </w:rPr>
                        <w:t>]-concentratie aan, de blauwe lijn de concentratie van het zetmeelcomplex.</w:t>
                      </w:r>
                    </w:p>
                    <w:p w14:paraId="4AE6038A" w14:textId="77777777" w:rsidR="003142AA" w:rsidRDefault="003142AA" w:rsidP="009F088F">
                      <w:pPr>
                        <w:spacing w:after="0" w:line="240" w:lineRule="auto"/>
                        <w:rPr>
                          <w:rFonts w:cs="Arial"/>
                        </w:rPr>
                      </w:pPr>
                    </w:p>
                    <w:p w14:paraId="3F0D81E1" w14:textId="77777777" w:rsidR="003142AA" w:rsidRDefault="003142AA"/>
                  </w:txbxContent>
                </v:textbox>
                <w10:wrap type="square"/>
              </v:shape>
            </w:pict>
          </mc:Fallback>
        </mc:AlternateContent>
      </w:r>
      <w:r w:rsidR="00F77CB3">
        <w:rPr>
          <w:rFonts w:cs="Arial"/>
        </w:rPr>
        <w:t>De tweede eigenschap betreft het faseverschil dat men zou verwachten in de concentraties van de verschillende twee stoffen. Uit de differentiaalver</w:t>
      </w:r>
      <w:r w:rsidR="00205DD2">
        <w:rPr>
          <w:rFonts w:cs="Arial"/>
        </w:rPr>
        <w:t xml:space="preserve">gelijkingen van de twee stoffen, en duidelijk herkenbaar in onder andere figuren 2, 3 en 4, is er een faseverschil zichtbaar dat men op het blote oog zou kunnen schatten als </w:t>
      </w:r>
      <m:oMath>
        <m:r>
          <w:rPr>
            <w:rFonts w:ascii="Cambria Math" w:hAnsi="Cambria Math" w:cs="Arial"/>
          </w:rPr>
          <m:t xml:space="preserve">φ= </m:t>
        </m:r>
        <m:f>
          <m:fPr>
            <m:type m:val="lin"/>
            <m:ctrlPr>
              <w:rPr>
                <w:rFonts w:ascii="Cambria Math" w:hAnsi="Cambria Math" w:cs="Arial"/>
                <w:i/>
              </w:rPr>
            </m:ctrlPr>
          </m:fPr>
          <m:num>
            <m:r>
              <w:rPr>
                <w:rFonts w:ascii="Cambria Math" w:hAnsi="Cambria Math" w:cs="Arial"/>
              </w:rPr>
              <m:t>π</m:t>
            </m:r>
          </m:num>
          <m:den>
            <m:r>
              <w:rPr>
                <w:rFonts w:ascii="Cambria Math" w:hAnsi="Cambria Math" w:cs="Arial"/>
              </w:rPr>
              <m:t>3</m:t>
            </m:r>
          </m:den>
        </m:f>
      </m:oMath>
      <w:r w:rsidR="00205DD2">
        <w:rPr>
          <w:rFonts w:eastAsiaTheme="minorEastAsia" w:cs="Arial"/>
        </w:rPr>
        <w:t xml:space="preserve"> (dit los van het gegeven dat de oscillaties niet eenvoudig harmonisch zijn). Ook moet men uit de eigenschappen van de reactie ter sprake afleiden dat de concentraties in bepaalde mate een faseverschil zouden moeten hebben, </w:t>
      </w:r>
      <w:r w:rsidR="00205DD2">
        <w:rPr>
          <w:rFonts w:eastAsiaTheme="minorEastAsia" w:cs="Arial"/>
          <w:i/>
        </w:rPr>
        <w:t>omdat het juist dit faseverschil is waaraan de reactie een vloeiend oscillerend verloop kent</w:t>
      </w:r>
      <w:r w:rsidR="00205DD2">
        <w:rPr>
          <w:rFonts w:eastAsiaTheme="minorEastAsia" w:cs="Arial"/>
        </w:rPr>
        <w:t xml:space="preserve">. Gaat men op zoek naar een zichtbaar faseverschil in de meetresultaten, dan is dit verschil niet groot genoeg om uit de resultaten te worden opgemaakt. </w:t>
      </w:r>
      <w:r>
        <w:rPr>
          <w:rFonts w:eastAsiaTheme="minorEastAsia" w:cs="Arial"/>
        </w:rPr>
        <w:t xml:space="preserve">     </w:t>
      </w:r>
    </w:p>
    <w:p w14:paraId="404C8C08" w14:textId="63162A94" w:rsidR="00274321" w:rsidRPr="00B65D5A" w:rsidRDefault="00633C29" w:rsidP="00A47459">
      <w:pPr>
        <w:spacing w:after="0" w:line="240" w:lineRule="auto"/>
        <w:ind w:firstLine="708"/>
        <w:jc w:val="both"/>
        <w:rPr>
          <w:rFonts w:cs="Arial"/>
        </w:rPr>
      </w:pPr>
      <w:r>
        <w:rPr>
          <w:rFonts w:cs="Arial"/>
          <w:noProof/>
          <w:lang w:eastAsia="nl-NL"/>
        </w:rPr>
        <w:drawing>
          <wp:anchor distT="0" distB="0" distL="114300" distR="114300" simplePos="0" relativeHeight="251698176" behindDoc="0" locked="0" layoutInCell="1" allowOverlap="1" wp14:anchorId="7969977E" wp14:editId="2D5E49DA">
            <wp:simplePos x="0" y="0"/>
            <wp:positionH relativeFrom="margin">
              <wp:align>center</wp:align>
            </wp:positionH>
            <wp:positionV relativeFrom="margin">
              <wp:posOffset>1783080</wp:posOffset>
            </wp:positionV>
            <wp:extent cx="5215890" cy="2956560"/>
            <wp:effectExtent l="0" t="0" r="381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ses 330 en 580 n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5890" cy="2956560"/>
                    </a:xfrm>
                    <a:prstGeom prst="rect">
                      <a:avLst/>
                    </a:prstGeom>
                  </pic:spPr>
                </pic:pic>
              </a:graphicData>
            </a:graphic>
            <wp14:sizeRelH relativeFrom="margin">
              <wp14:pctWidth>0</wp14:pctWidth>
            </wp14:sizeRelH>
            <wp14:sizeRelV relativeFrom="margin">
              <wp14:pctHeight>0</wp14:pctHeight>
            </wp14:sizeRelV>
          </wp:anchor>
        </w:drawing>
      </w:r>
      <w:r w:rsidR="00205DD2">
        <w:rPr>
          <w:rFonts w:eastAsiaTheme="minorEastAsia" w:cs="Arial"/>
        </w:rPr>
        <w:t xml:space="preserve">Vergelijkt men de twee absorbantiebepalingen in figuur </w:t>
      </w:r>
      <w:r w:rsidR="0056727F">
        <w:rPr>
          <w:rFonts w:eastAsiaTheme="minorEastAsia" w:cs="Arial"/>
        </w:rPr>
        <w:t>11</w:t>
      </w:r>
      <w:r w:rsidR="00205DD2">
        <w:rPr>
          <w:rFonts w:eastAsiaTheme="minorEastAsia" w:cs="Arial"/>
        </w:rPr>
        <w:t>, dan verwacht men een enigs</w:t>
      </w:r>
      <w:r w:rsidR="007E60CA">
        <w:rPr>
          <w:rFonts w:eastAsiaTheme="minorEastAsia" w:cs="Arial"/>
        </w:rPr>
        <w:t xml:space="preserve">zins tegengestelde concentratie zetmeelcomplex en </w:t>
      </w:r>
      <w:r w:rsidR="00B65D5A">
        <w:rPr>
          <w:rFonts w:eastAsiaTheme="minorEastAsia" w:cs="Arial"/>
        </w:rPr>
        <w:t xml:space="preserve">HOI, omdat laatstgenoemde </w:t>
      </w:r>
      <w:r w:rsidR="0056727F">
        <w:rPr>
          <w:rFonts w:eastAsiaTheme="minorEastAsia" w:cs="Arial"/>
        </w:rPr>
        <w:t>stof</w:t>
      </w:r>
      <w:r w:rsidR="00B65D5A">
        <w:rPr>
          <w:rFonts w:eastAsiaTheme="minorEastAsia" w:cs="Arial"/>
        </w:rPr>
        <w:t xml:space="preserve"> de con</w:t>
      </w:r>
      <w:r w:rsidR="0056727F">
        <w:rPr>
          <w:rFonts w:eastAsiaTheme="minorEastAsia" w:cs="Arial"/>
        </w:rPr>
        <w:t>centratie zetmeelcomplex juist verminderd</w:t>
      </w:r>
      <w:r w:rsidR="00B65D5A">
        <w:rPr>
          <w:rFonts w:eastAsiaTheme="minorEastAsia" w:cs="Arial"/>
        </w:rPr>
        <w:t xml:space="preserve">. Echter, uit de aborbantiemetingen bij verschillende golflengtes (bijv. </w:t>
      </w:r>
      <w:r w:rsidR="00B65D5A" w:rsidRPr="0056727F">
        <w:rPr>
          <w:rFonts w:eastAsiaTheme="minorEastAsia"/>
        </w:rPr>
        <w:t>van</w:t>
      </w:r>
      <w:r w:rsidR="00B65D5A" w:rsidRPr="00261087">
        <w:rPr>
          <w:rFonts w:eastAsiaTheme="minorEastAsia"/>
          <w:i/>
        </w:rPr>
        <w:t xml:space="preserve"> λ = </w:t>
      </w:r>
      <w:r w:rsidR="0056727F">
        <w:rPr>
          <w:rFonts w:eastAsiaTheme="minorEastAsia"/>
          <w:i/>
        </w:rPr>
        <w:t>330</w:t>
      </w:r>
      <w:r w:rsidR="00B65D5A">
        <w:rPr>
          <w:rFonts w:eastAsiaTheme="minorEastAsia"/>
          <w:i/>
        </w:rPr>
        <w:t xml:space="preserve">nm </w:t>
      </w:r>
      <w:r w:rsidR="00B65D5A">
        <w:rPr>
          <w:rFonts w:eastAsiaTheme="minorEastAsia"/>
        </w:rPr>
        <w:t xml:space="preserve"> en </w:t>
      </w:r>
      <w:r w:rsidR="00B65D5A" w:rsidRPr="0056727F">
        <w:rPr>
          <w:rFonts w:eastAsiaTheme="minorEastAsia"/>
        </w:rPr>
        <w:t>van</w:t>
      </w:r>
      <w:r w:rsidR="00B65D5A" w:rsidRPr="00261087">
        <w:rPr>
          <w:rFonts w:eastAsiaTheme="minorEastAsia"/>
          <w:i/>
        </w:rPr>
        <w:t xml:space="preserve"> λ = </w:t>
      </w:r>
      <w:r w:rsidR="0056727F">
        <w:rPr>
          <w:rFonts w:eastAsiaTheme="minorEastAsia"/>
          <w:i/>
        </w:rPr>
        <w:t>585</w:t>
      </w:r>
      <w:r w:rsidR="00B65D5A">
        <w:rPr>
          <w:rFonts w:eastAsiaTheme="minorEastAsia"/>
          <w:i/>
        </w:rPr>
        <w:t xml:space="preserve">nm </w:t>
      </w:r>
      <w:r w:rsidR="00B65D5A">
        <w:rPr>
          <w:rFonts w:eastAsiaTheme="minorEastAsia"/>
        </w:rPr>
        <w:t xml:space="preserve">zoals in figuur </w:t>
      </w:r>
      <w:r w:rsidR="0056727F">
        <w:rPr>
          <w:rFonts w:eastAsiaTheme="minorEastAsia"/>
        </w:rPr>
        <w:t>11</w:t>
      </w:r>
      <w:r w:rsidR="00B65D5A">
        <w:rPr>
          <w:rFonts w:eastAsiaTheme="minorEastAsia"/>
        </w:rPr>
        <w:t xml:space="preserve">) is tijdens de </w:t>
      </w:r>
      <w:r w:rsidR="00B65D5A">
        <w:rPr>
          <w:rFonts w:eastAsiaTheme="minorEastAsia"/>
        </w:rPr>
        <w:softHyphen/>
      </w:r>
      <w:r w:rsidR="00B65D5A">
        <w:rPr>
          <w:rFonts w:eastAsiaTheme="minorEastAsia"/>
          <w:i/>
        </w:rPr>
        <w:t xml:space="preserve">real time </w:t>
      </w:r>
      <w:r w:rsidR="00B65D5A">
        <w:rPr>
          <w:rFonts w:eastAsiaTheme="minorEastAsia"/>
        </w:rPr>
        <w:t>metingen van het experiment gebleken dat er zich geen aantoonbaar faseverschil afspeelde in het volledige spectrum, terwijl uit de subtiele veranderingen in absorbantiemetingen van de ijkreeks van het [I</w:t>
      </w:r>
      <w:r w:rsidR="00B65D5A">
        <w:rPr>
          <w:rFonts w:eastAsiaTheme="minorEastAsia"/>
          <w:vertAlign w:val="superscript"/>
        </w:rPr>
        <w:t>-</w:t>
      </w:r>
      <w:r w:rsidR="00B65D5A">
        <w:rPr>
          <w:rFonts w:eastAsiaTheme="minorEastAsia"/>
        </w:rPr>
        <w:t>] is gebleken dat een sterke concentratiewijziging een op zijn minst aantoonbaar verschil in concentratie op zou moeten leveren. Bij het gebrek aan faseverschil op welke golflengte dan ook, moet worden geconcludeerd dat de interactiviteit van de stoffen uit het model niet naar voren is gekomen in de meetresultaten van het experiment.</w:t>
      </w:r>
    </w:p>
    <w:p w14:paraId="53A4E06D" w14:textId="6A875E5D" w:rsidR="00274321" w:rsidRDefault="00633C29" w:rsidP="003A3867">
      <w:pPr>
        <w:spacing w:after="0" w:line="240" w:lineRule="auto"/>
        <w:jc w:val="both"/>
        <w:rPr>
          <w:rFonts w:cs="Arial"/>
        </w:rPr>
      </w:pPr>
      <w:r w:rsidRPr="00B65D5A">
        <w:rPr>
          <w:rFonts w:cs="Arial"/>
          <w:noProof/>
          <w:lang w:eastAsia="nl-NL"/>
        </w:rPr>
        <mc:AlternateContent>
          <mc:Choice Requires="wps">
            <w:drawing>
              <wp:anchor distT="45720" distB="45720" distL="114300" distR="114300" simplePos="0" relativeHeight="251700224" behindDoc="0" locked="0" layoutInCell="1" allowOverlap="1" wp14:anchorId="4528561C" wp14:editId="0C649DFC">
                <wp:simplePos x="0" y="0"/>
                <wp:positionH relativeFrom="page">
                  <wp:posOffset>1925320</wp:posOffset>
                </wp:positionH>
                <wp:positionV relativeFrom="paragraph">
                  <wp:posOffset>3089910</wp:posOffset>
                </wp:positionV>
                <wp:extent cx="3829050" cy="838200"/>
                <wp:effectExtent l="0" t="0" r="0" b="0"/>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838200"/>
                        </a:xfrm>
                        <a:prstGeom prst="rect">
                          <a:avLst/>
                        </a:prstGeom>
                        <a:solidFill>
                          <a:srgbClr val="FFFFFF"/>
                        </a:solidFill>
                        <a:ln w="9525">
                          <a:noFill/>
                          <a:miter lim="800000"/>
                          <a:headEnd/>
                          <a:tailEnd/>
                        </a:ln>
                      </wps:spPr>
                      <wps:txbx>
                        <w:txbxContent>
                          <w:p w14:paraId="41A8C497" w14:textId="5FA96519" w:rsidR="003142AA" w:rsidRPr="00B65D5A" w:rsidRDefault="003142AA">
                            <w:r>
                              <w:rPr>
                                <w:b/>
                              </w:rPr>
                              <w:t xml:space="preserve">Figuur 11: </w:t>
                            </w:r>
                            <w:r>
                              <w:rPr>
                                <w:i/>
                              </w:rPr>
                              <w:t>E</w:t>
                            </w:r>
                            <w:r w:rsidRPr="00FC7C74">
                              <w:rPr>
                                <w:i/>
                              </w:rPr>
                              <w:t xml:space="preserve">en weergave van de berekende absorbantie bij golflengtes </w:t>
                            </w:r>
                            <w:r w:rsidRPr="00FC7C74">
                              <w:rPr>
                                <w:rFonts w:eastAsiaTheme="minorEastAsia"/>
                                <w:i/>
                              </w:rPr>
                              <w:t xml:space="preserve">van λ = </w:t>
                            </w:r>
                            <w:r>
                              <w:rPr>
                                <w:rFonts w:eastAsiaTheme="minorEastAsia"/>
                                <w:i/>
                              </w:rPr>
                              <w:t>330</w:t>
                            </w:r>
                            <w:r w:rsidRPr="00FC7C74">
                              <w:rPr>
                                <w:rFonts w:eastAsiaTheme="minorEastAsia"/>
                                <w:i/>
                              </w:rPr>
                              <w:t xml:space="preserve">nm  en λ = </w:t>
                            </w:r>
                            <w:r>
                              <w:rPr>
                                <w:rFonts w:eastAsiaTheme="minorEastAsia"/>
                                <w:i/>
                              </w:rPr>
                              <w:t>585</w:t>
                            </w:r>
                            <w:r w:rsidRPr="00FC7C74">
                              <w:rPr>
                                <w:rFonts w:eastAsiaTheme="minorEastAsia"/>
                                <w:i/>
                              </w:rPr>
                              <w:t>nm ter vergelijking van het faseverschil. Een sterk faseverschil is op geen enkel punt in het tijdsbesprek van bruikbare meetgegevens terug te vinden.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28561C" id="_x0000_s1033" type="#_x0000_t202" style="position:absolute;left:0;text-align:left;margin-left:151.6pt;margin-top:243.3pt;width:301.5pt;height:66pt;z-index:251700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" stroked="f">
                <v:textbox>
                  <w:txbxContent>
                    <w:p w14:paraId="41A8C497" w14:textId="5FA96519" w:rsidR="003142AA" w:rsidRPr="00B65D5A" w:rsidRDefault="003142AA">
                      <w:r>
                        <w:rPr>
                          <w:b/>
                        </w:rPr>
                        <w:t xml:space="preserve">Figuur 11: </w:t>
                      </w:r>
                      <w:r>
                        <w:rPr>
                          <w:i/>
                        </w:rPr>
                        <w:t>E</w:t>
                      </w:r>
                      <w:r w:rsidRPr="00FC7C74">
                        <w:rPr>
                          <w:i/>
                        </w:rPr>
                        <w:t xml:space="preserve">en weergave van de berekende absorbantie bij golflengtes </w:t>
                      </w:r>
                      <w:r w:rsidRPr="00FC7C74">
                        <w:rPr>
                          <w:rFonts w:eastAsiaTheme="minorEastAsia"/>
                          <w:i/>
                        </w:rPr>
                        <w:t xml:space="preserve">van λ = </w:t>
                      </w:r>
                      <w:r>
                        <w:rPr>
                          <w:rFonts w:eastAsiaTheme="minorEastAsia"/>
                          <w:i/>
                        </w:rPr>
                        <w:t>330</w:t>
                      </w:r>
                      <w:r w:rsidRPr="00FC7C74">
                        <w:rPr>
                          <w:rFonts w:eastAsiaTheme="minorEastAsia"/>
                          <w:i/>
                        </w:rPr>
                        <w:t xml:space="preserve">nm  en λ = </w:t>
                      </w:r>
                      <w:r>
                        <w:rPr>
                          <w:rFonts w:eastAsiaTheme="minorEastAsia"/>
                          <w:i/>
                        </w:rPr>
                        <w:t>585</w:t>
                      </w:r>
                      <w:r w:rsidRPr="00FC7C74">
                        <w:rPr>
                          <w:rFonts w:eastAsiaTheme="minorEastAsia"/>
                          <w:i/>
                        </w:rPr>
                        <w:t>nm ter vergelijking van het faseverschil. Een sterk faseverschil is op geen enkel punt in het tijdsbesprek van bruikbare meetgegevens terug te vinden.</w:t>
                      </w:r>
                    </w:p>
                  </w:txbxContent>
                </v:textbox>
                <w10:wrap type="square" anchorx="page"/>
              </v:shape>
            </w:pict>
          </mc:Fallback>
        </mc:AlternateContent>
      </w:r>
    </w:p>
    <w:p w14:paraId="0D19697B" w14:textId="0E9DA57C" w:rsidR="00982C2A" w:rsidRDefault="00982C2A" w:rsidP="003A3867">
      <w:pPr>
        <w:spacing w:after="0" w:line="240" w:lineRule="auto"/>
        <w:jc w:val="both"/>
        <w:rPr>
          <w:rFonts w:cs="Arial"/>
        </w:rPr>
      </w:pPr>
    </w:p>
    <w:p w14:paraId="3205BBFB" w14:textId="76992AA1" w:rsidR="00A47459" w:rsidRDefault="00A47459" w:rsidP="003A3867">
      <w:pPr>
        <w:spacing w:after="0" w:line="240" w:lineRule="auto"/>
        <w:jc w:val="both"/>
        <w:rPr>
          <w:rFonts w:cs="Arial"/>
        </w:rPr>
      </w:pPr>
    </w:p>
    <w:p w14:paraId="0476BECB" w14:textId="391B61E5" w:rsidR="00A47459" w:rsidRDefault="00A47459" w:rsidP="003A3867">
      <w:pPr>
        <w:spacing w:after="0" w:line="240" w:lineRule="auto"/>
        <w:jc w:val="both"/>
        <w:rPr>
          <w:rFonts w:cs="Arial"/>
        </w:rPr>
      </w:pPr>
    </w:p>
    <w:p w14:paraId="5A821749" w14:textId="59B5BD37" w:rsidR="00A47459" w:rsidRDefault="00A47459" w:rsidP="003A3867">
      <w:pPr>
        <w:spacing w:after="0" w:line="240" w:lineRule="auto"/>
        <w:jc w:val="both"/>
        <w:rPr>
          <w:rFonts w:cs="Arial"/>
        </w:rPr>
      </w:pPr>
    </w:p>
    <w:p w14:paraId="4BC4256F" w14:textId="0AE91DED" w:rsidR="00A47459" w:rsidRDefault="00A47459" w:rsidP="003A3867">
      <w:pPr>
        <w:spacing w:after="0" w:line="240" w:lineRule="auto"/>
        <w:jc w:val="both"/>
        <w:rPr>
          <w:rFonts w:cs="Arial"/>
        </w:rPr>
      </w:pPr>
    </w:p>
    <w:p w14:paraId="3EDCEBF7" w14:textId="44D8E083" w:rsidR="00A47459" w:rsidRDefault="00A47459" w:rsidP="003A3867">
      <w:pPr>
        <w:spacing w:after="0" w:line="240" w:lineRule="auto"/>
        <w:jc w:val="both"/>
        <w:rPr>
          <w:rFonts w:cs="Arial"/>
        </w:rPr>
      </w:pPr>
    </w:p>
    <w:p w14:paraId="3C553800" w14:textId="040B7ED5" w:rsidR="00A47459" w:rsidRDefault="00A47459" w:rsidP="003A3867">
      <w:pPr>
        <w:spacing w:after="0" w:line="240" w:lineRule="auto"/>
        <w:jc w:val="both"/>
        <w:rPr>
          <w:rFonts w:cs="Arial"/>
        </w:rPr>
      </w:pPr>
    </w:p>
    <w:p w14:paraId="098E3E94" w14:textId="77777777" w:rsidR="00F93542" w:rsidRDefault="00F93542" w:rsidP="003A3867">
      <w:pPr>
        <w:spacing w:after="0" w:line="240" w:lineRule="auto"/>
        <w:jc w:val="both"/>
        <w:rPr>
          <w:rFonts w:cs="Arial"/>
        </w:rPr>
      </w:pPr>
    </w:p>
    <w:p w14:paraId="31037A46" w14:textId="6A4DD006" w:rsidR="00F93542" w:rsidRDefault="00F93542" w:rsidP="003A3867">
      <w:pPr>
        <w:spacing w:after="0" w:line="240" w:lineRule="auto"/>
        <w:jc w:val="both"/>
        <w:rPr>
          <w:rFonts w:cs="Arial"/>
        </w:rPr>
      </w:pPr>
    </w:p>
    <w:p w14:paraId="6D76A658" w14:textId="77777777" w:rsidR="00F93542" w:rsidRDefault="00F93542" w:rsidP="003A3867">
      <w:pPr>
        <w:spacing w:after="0" w:line="240" w:lineRule="auto"/>
        <w:jc w:val="both"/>
        <w:rPr>
          <w:rFonts w:cs="Arial"/>
        </w:rPr>
      </w:pPr>
    </w:p>
    <w:p w14:paraId="7BD872C7" w14:textId="77777777" w:rsidR="00F93542" w:rsidRDefault="00F93542" w:rsidP="003A3867">
      <w:pPr>
        <w:spacing w:after="0" w:line="240" w:lineRule="auto"/>
        <w:jc w:val="both"/>
        <w:rPr>
          <w:rFonts w:cs="Arial"/>
        </w:rPr>
      </w:pPr>
    </w:p>
    <w:p w14:paraId="39B84364" w14:textId="4134776A" w:rsidR="00F93542" w:rsidRDefault="00F93542" w:rsidP="003A3867">
      <w:pPr>
        <w:spacing w:after="0" w:line="240" w:lineRule="auto"/>
        <w:jc w:val="both"/>
        <w:rPr>
          <w:rFonts w:cs="Arial"/>
        </w:rPr>
      </w:pPr>
    </w:p>
    <w:p w14:paraId="6CFE19FC" w14:textId="0BCDF0B1" w:rsidR="00F93542" w:rsidRDefault="00F93542" w:rsidP="003A3867">
      <w:pPr>
        <w:spacing w:after="0" w:line="240" w:lineRule="auto"/>
        <w:jc w:val="both"/>
        <w:rPr>
          <w:rFonts w:cs="Arial"/>
        </w:rPr>
      </w:pPr>
    </w:p>
    <w:p w14:paraId="6B37BD66" w14:textId="77777777" w:rsidR="00F93542" w:rsidRDefault="00F93542" w:rsidP="003A3867">
      <w:pPr>
        <w:spacing w:after="0" w:line="240" w:lineRule="auto"/>
        <w:jc w:val="both"/>
        <w:rPr>
          <w:rFonts w:cs="Arial"/>
        </w:rPr>
      </w:pPr>
    </w:p>
    <w:p w14:paraId="5469DEC6" w14:textId="012EF8B8" w:rsidR="00F93542" w:rsidRDefault="00F93542" w:rsidP="003A3867">
      <w:pPr>
        <w:spacing w:after="0" w:line="240" w:lineRule="auto"/>
        <w:jc w:val="both"/>
        <w:rPr>
          <w:rFonts w:cs="Arial"/>
        </w:rPr>
      </w:pPr>
    </w:p>
    <w:p w14:paraId="7C944158" w14:textId="77777777" w:rsidR="00F93542" w:rsidRDefault="00F93542" w:rsidP="003A3867">
      <w:pPr>
        <w:spacing w:after="0" w:line="240" w:lineRule="auto"/>
        <w:jc w:val="both"/>
        <w:rPr>
          <w:rFonts w:cs="Arial"/>
        </w:rPr>
      </w:pPr>
    </w:p>
    <w:p w14:paraId="5E9BD0FE" w14:textId="3CE9CB0C" w:rsidR="00F93542" w:rsidRDefault="00F93542" w:rsidP="003A3867">
      <w:pPr>
        <w:spacing w:after="0" w:line="240" w:lineRule="auto"/>
        <w:jc w:val="both"/>
        <w:rPr>
          <w:rFonts w:cs="Arial"/>
        </w:rPr>
      </w:pPr>
    </w:p>
    <w:p w14:paraId="1AAD7C37" w14:textId="17A1F6B3" w:rsidR="00F93542" w:rsidRDefault="00F93542" w:rsidP="003A3867">
      <w:pPr>
        <w:spacing w:after="0" w:line="240" w:lineRule="auto"/>
        <w:jc w:val="both"/>
        <w:rPr>
          <w:rFonts w:cs="Arial"/>
        </w:rPr>
      </w:pPr>
    </w:p>
    <w:p w14:paraId="0C82F897" w14:textId="694C2371" w:rsidR="00F93542" w:rsidRDefault="00F93542" w:rsidP="003A3867">
      <w:pPr>
        <w:spacing w:after="0" w:line="240" w:lineRule="auto"/>
        <w:jc w:val="both"/>
        <w:rPr>
          <w:rFonts w:cs="Arial"/>
        </w:rPr>
      </w:pPr>
    </w:p>
    <w:p w14:paraId="17876B96" w14:textId="7E1D4CD6" w:rsidR="00F93542" w:rsidRDefault="00F93542" w:rsidP="003A3867">
      <w:pPr>
        <w:spacing w:after="0" w:line="240" w:lineRule="auto"/>
        <w:jc w:val="both"/>
        <w:rPr>
          <w:rFonts w:cs="Arial"/>
        </w:rPr>
      </w:pPr>
    </w:p>
    <w:p w14:paraId="41370BD8" w14:textId="2D5BA11C" w:rsidR="00F93542" w:rsidRDefault="00F93542" w:rsidP="003A3867">
      <w:pPr>
        <w:spacing w:after="0" w:line="240" w:lineRule="auto"/>
        <w:jc w:val="both"/>
        <w:rPr>
          <w:rFonts w:cs="Arial"/>
        </w:rPr>
      </w:pPr>
    </w:p>
    <w:p w14:paraId="77CE39B4" w14:textId="7E7B5531" w:rsidR="00F93542" w:rsidRDefault="00F93542" w:rsidP="003A3867">
      <w:pPr>
        <w:spacing w:after="0" w:line="240" w:lineRule="auto"/>
        <w:jc w:val="both"/>
        <w:rPr>
          <w:rFonts w:cs="Arial"/>
        </w:rPr>
      </w:pPr>
    </w:p>
    <w:p w14:paraId="4D44C915" w14:textId="33280C67" w:rsidR="00A47459" w:rsidRDefault="00A47459" w:rsidP="003A3867">
      <w:pPr>
        <w:spacing w:after="0" w:line="240" w:lineRule="auto"/>
        <w:jc w:val="both"/>
        <w:rPr>
          <w:rFonts w:cs="Arial"/>
        </w:rPr>
      </w:pPr>
    </w:p>
    <w:p w14:paraId="33313318" w14:textId="4F39568B" w:rsidR="008C5DD9" w:rsidRDefault="00F93542" w:rsidP="003A3867">
      <w:pPr>
        <w:pStyle w:val="Heading2"/>
        <w:numPr>
          <w:ilvl w:val="0"/>
          <w:numId w:val="32"/>
        </w:numPr>
        <w:jc w:val="both"/>
        <w:rPr>
          <w:sz w:val="32"/>
          <w:szCs w:val="32"/>
        </w:rPr>
      </w:pPr>
      <w:bookmarkStart w:id="21" w:name="_Toc446961932"/>
      <w:r>
        <w:rPr>
          <w:sz w:val="32"/>
          <w:szCs w:val="32"/>
        </w:rPr>
        <w:t>Terugkoppeling op het Wiskundige M</w:t>
      </w:r>
      <w:r w:rsidR="0041465A">
        <w:rPr>
          <w:sz w:val="32"/>
          <w:szCs w:val="32"/>
        </w:rPr>
        <w:t>odel</w:t>
      </w:r>
      <w:bookmarkEnd w:id="21"/>
    </w:p>
    <w:p w14:paraId="7ADBC352" w14:textId="07C56208" w:rsidR="00FC7C74" w:rsidRPr="00FC7C74" w:rsidRDefault="00FC7C74" w:rsidP="00FC7C74"/>
    <w:p w14:paraId="3C3898D0" w14:textId="299FAB2E" w:rsidR="00A251D0" w:rsidRDefault="0041465A" w:rsidP="003A3867">
      <w:pPr>
        <w:pStyle w:val="Heading2"/>
        <w:jc w:val="both"/>
      </w:pPr>
      <w:bookmarkStart w:id="22" w:name="_Toc446961933"/>
      <w:r>
        <w:t xml:space="preserve">4.1 Verhouding tussen </w:t>
      </w:r>
      <w:r w:rsidR="00F93542">
        <w:t>Experiment</w:t>
      </w:r>
      <w:r>
        <w:t xml:space="preserve"> en </w:t>
      </w:r>
      <w:r w:rsidR="00F93542">
        <w:t>Model</w:t>
      </w:r>
      <w:bookmarkEnd w:id="22"/>
    </w:p>
    <w:p w14:paraId="301BEBE8" w14:textId="31877D51" w:rsidR="00261087" w:rsidRDefault="00261087" w:rsidP="00B87D58">
      <w:pPr>
        <w:spacing w:after="0" w:line="240" w:lineRule="auto"/>
        <w:ind w:firstLine="360"/>
        <w:jc w:val="both"/>
        <w:rPr>
          <w:rFonts w:cs="Arial"/>
        </w:rPr>
      </w:pPr>
      <w:r>
        <w:rPr>
          <w:rFonts w:cs="Arial"/>
        </w:rPr>
        <w:t xml:space="preserve">In dit hoofdstuk zullen we deze resultaten benutten om ons model hieraan te vergelijken en zo nodig aan te passen. Aandachtspunten hiervoor zijn de parameters </w:t>
      </w:r>
      <w:r>
        <w:rPr>
          <w:rFonts w:cs="Arial"/>
          <w:i/>
        </w:rPr>
        <w:t>a</w:t>
      </w:r>
      <w:r>
        <w:rPr>
          <w:rFonts w:cs="Arial"/>
        </w:rPr>
        <w:t xml:space="preserve"> en </w:t>
      </w:r>
      <w:r>
        <w:rPr>
          <w:rFonts w:cs="Arial"/>
          <w:i/>
        </w:rPr>
        <w:t>b</w:t>
      </w:r>
      <w:r>
        <w:rPr>
          <w:rFonts w:cs="Arial"/>
        </w:rPr>
        <w:t xml:space="preserve"> en de demping en periodiciteit van de oscillatie. Daarnaast zal worden besproken welke verschillende karaktereigenschappen (‘inhibitor’ resp. ‘activator’) als zodanig kunnen worden herleid uit de data-acquisitie, waarna dit zal worden vergeleken met de kennis die kan worden verkregen uit de differentiaalvergelijkingen. Nogmaals: in §</w:t>
      </w:r>
      <w:r w:rsidRPr="002E345D">
        <w:rPr>
          <w:rFonts w:cs="Arial"/>
        </w:rPr>
        <w:t xml:space="preserve">2.2 </w:t>
      </w:r>
      <w:r>
        <w:rPr>
          <w:rFonts w:cs="Arial"/>
        </w:rPr>
        <w:t>en §</w:t>
      </w:r>
      <w:r w:rsidRPr="002E345D">
        <w:rPr>
          <w:rFonts w:cs="Arial"/>
        </w:rPr>
        <w:t xml:space="preserve">2.3 </w:t>
      </w:r>
      <w:r>
        <w:rPr>
          <w:rFonts w:cs="Arial"/>
        </w:rPr>
        <w:t xml:space="preserve">hebben we ondervonden dat de parameter </w:t>
      </w:r>
      <w:r w:rsidRPr="00F26C38">
        <w:rPr>
          <w:rFonts w:cs="Arial"/>
          <w:i/>
        </w:rPr>
        <w:t>a</w:t>
      </w:r>
      <w:r>
        <w:rPr>
          <w:rFonts w:cs="Arial"/>
        </w:rPr>
        <w:t xml:space="preserve"> de amplitude, evenwichtswaarden en demping van de oscillatie beschrijft, terwijl de parameter </w:t>
      </w:r>
      <w:r w:rsidRPr="00F26C38">
        <w:rPr>
          <w:rFonts w:cs="Arial"/>
          <w:i/>
        </w:rPr>
        <w:t>b</w:t>
      </w:r>
      <w:r>
        <w:rPr>
          <w:rFonts w:cs="Arial"/>
        </w:rPr>
        <w:t xml:space="preserve"> de meeste invloed leek te hebben op de periodiciteit. Door te kijken naar het type differentiaalvergelijkingen en de mogelijke mathematische beschrijvingen van de meetgegevens, kan een vergelijking worden getrokken tussen de twee benaderingen.</w:t>
      </w:r>
    </w:p>
    <w:p w14:paraId="3A35FD88" w14:textId="13DCFACD" w:rsidR="00261087" w:rsidRDefault="00B87D58" w:rsidP="00261087">
      <w:pPr>
        <w:spacing w:after="0" w:line="240" w:lineRule="auto"/>
        <w:ind w:firstLine="360"/>
        <w:jc w:val="both"/>
        <w:rPr>
          <w:rFonts w:cs="Arial"/>
        </w:rPr>
      </w:pPr>
      <w:r>
        <w:rPr>
          <w:rFonts w:cs="Arial"/>
          <w:noProof/>
          <w:lang w:eastAsia="nl-NL"/>
        </w:rPr>
        <w:drawing>
          <wp:anchor distT="0" distB="0" distL="114300" distR="114300" simplePos="0" relativeHeight="251686912" behindDoc="0" locked="0" layoutInCell="1" allowOverlap="1" wp14:anchorId="58AD8E87" wp14:editId="4F916755">
            <wp:simplePos x="0" y="0"/>
            <wp:positionH relativeFrom="column">
              <wp:posOffset>1576070</wp:posOffset>
            </wp:positionH>
            <wp:positionV relativeFrom="paragraph">
              <wp:posOffset>20955</wp:posOffset>
            </wp:positionV>
            <wp:extent cx="2058670" cy="998220"/>
            <wp:effectExtent l="0" t="0" r="0" b="0"/>
            <wp:wrapSquare wrapText="bothSides"/>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8670" cy="99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1087">
        <w:rPr>
          <w:rFonts w:cs="Arial"/>
        </w:rPr>
        <w:t xml:space="preserve">Ter herhaling: </w:t>
      </w:r>
    </w:p>
    <w:p w14:paraId="14E7D014" w14:textId="77777777" w:rsidR="00B87D58" w:rsidRDefault="00B87D58" w:rsidP="00B87D58">
      <w:pPr>
        <w:spacing w:after="0" w:line="240" w:lineRule="auto"/>
        <w:jc w:val="both"/>
        <w:rPr>
          <w:rFonts w:cs="Arial"/>
          <w:sz w:val="28"/>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sz w:val="28"/>
        </w:rPr>
        <w:t>(5)</w:t>
      </w:r>
    </w:p>
    <w:p w14:paraId="1C263A6D" w14:textId="77777777" w:rsidR="00B87D58" w:rsidRDefault="00B87D58" w:rsidP="00B87D58">
      <w:pPr>
        <w:spacing w:after="0" w:line="240" w:lineRule="auto"/>
        <w:jc w:val="both"/>
        <w:rPr>
          <w:rFonts w:cs="Arial"/>
          <w:sz w:val="28"/>
        </w:rPr>
      </w:pPr>
    </w:p>
    <w:p w14:paraId="444C2F39" w14:textId="485E9839" w:rsidR="00261087" w:rsidRPr="00B87D58" w:rsidRDefault="00B87D58" w:rsidP="00261087">
      <w:pPr>
        <w:spacing w:after="0" w:line="240" w:lineRule="auto"/>
        <w:jc w:val="both"/>
        <w:rPr>
          <w:rFonts w:cs="Arial"/>
          <w:sz w:val="28"/>
          <w:szCs w:val="28"/>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sz w:val="28"/>
          <w:szCs w:val="28"/>
        </w:rPr>
        <w:t>(6)</w:t>
      </w:r>
    </w:p>
    <w:p w14:paraId="089D9794" w14:textId="3CA244B8" w:rsidR="00261087" w:rsidRPr="00B87D58" w:rsidRDefault="00261087" w:rsidP="00261087">
      <w:pPr>
        <w:spacing w:after="0" w:line="240" w:lineRule="auto"/>
        <w:jc w:val="both"/>
        <w:rPr>
          <w:rFonts w:cs="Arial"/>
          <w:sz w:val="28"/>
        </w:rPr>
      </w:pPr>
    </w:p>
    <w:p w14:paraId="20CCACBC" w14:textId="77777777" w:rsidR="00261087" w:rsidRDefault="00261087" w:rsidP="00261087">
      <w:pPr>
        <w:spacing w:after="0" w:line="240" w:lineRule="auto"/>
        <w:jc w:val="both"/>
        <w:rPr>
          <w:rFonts w:cs="Arial"/>
        </w:rPr>
      </w:pPr>
      <w:r>
        <w:rPr>
          <w:rFonts w:cs="Arial"/>
        </w:rPr>
        <w:t>Aangezien we maar één reactie hebben onderzocht met één set aan oplossingsconcentraties zal het geen nut hebben om een algehele vergelijking op te stellen voor een oscillerende reactie. We kunnen alleen aan de hand van onze resultaten het model aanpassen op deze specifieke situatie.</w:t>
      </w:r>
    </w:p>
    <w:p w14:paraId="670B62F7" w14:textId="79AB1EB3" w:rsidR="00261087" w:rsidRDefault="00261087" w:rsidP="00261087">
      <w:pPr>
        <w:spacing w:after="0" w:line="240" w:lineRule="auto"/>
        <w:ind w:firstLine="360"/>
        <w:jc w:val="both"/>
        <w:rPr>
          <w:rFonts w:cs="Arial"/>
        </w:rPr>
      </w:pPr>
      <w:r>
        <w:rPr>
          <w:rFonts w:cs="Arial"/>
        </w:rPr>
        <w:t xml:space="preserve">Om als eerste de periodiciteit proberen te vertalen in het model gaan we onder andere naar parameter </w:t>
      </w:r>
      <w:r>
        <w:rPr>
          <w:rFonts w:cs="Arial"/>
          <w:i/>
        </w:rPr>
        <w:t>b</w:t>
      </w:r>
      <w:r>
        <w:rPr>
          <w:rFonts w:cs="Arial"/>
        </w:rPr>
        <w:t xml:space="preserve"> kijken. Deze staat als coëfficiënt voor de gehele vergelijking voor de verandering in concentratie inhibitor. Een grote coëfficiënt leidt tot een heftigere oscillatie. De totale oscillatietijd lag rond de 220s dus dit zal het interval van interesse zijn. We hebben opgemerkt dat de tijdsduur van de activatorfase geleidelijk afneemt en de tijdsduur van de inhibitor almaar toeneemt, tot aan het einde van de oscillatie. Hiermee kunnen we ons model in ieder geval meegeven dat de periodiciteit van de reactie zal afnemen. Het apart correct beschrijven van de concentratieveranderingen is lastig aan te passen in dit model, maar kwalitatief komen we al een heel eind.</w:t>
      </w:r>
    </w:p>
    <w:p w14:paraId="3AE08030" w14:textId="77777777" w:rsidR="00261087" w:rsidRDefault="00261087" w:rsidP="00261087">
      <w:pPr>
        <w:spacing w:after="0" w:line="240" w:lineRule="auto"/>
        <w:ind w:firstLine="360"/>
        <w:jc w:val="both"/>
        <w:rPr>
          <w:rFonts w:cs="Arial"/>
        </w:rPr>
      </w:pPr>
      <w:r>
        <w:rPr>
          <w:rFonts w:cs="Arial"/>
        </w:rPr>
        <w:t xml:space="preserve">Qua evenwichtsconcentratie kunnen we weinig van waarde toevoegen. De ijking was al mislukt en door tijdsgebrek was het niet meer mogelijk om verdere analyse te kunnen toepassen. De parameter </w:t>
      </w:r>
      <w:r>
        <w:rPr>
          <w:rFonts w:cs="Arial"/>
          <w:i/>
        </w:rPr>
        <w:t>a</w:t>
      </w:r>
      <w:r>
        <w:rPr>
          <w:rFonts w:cs="Arial"/>
        </w:rPr>
        <w:t xml:space="preserve"> zal om deze reden nog steeds vrij arbitrair worden gekozen (als in, de waarde die we het beste vonden passen binnen de modellering van deze reactie).</w:t>
      </w:r>
    </w:p>
    <w:p w14:paraId="1425ED6A" w14:textId="233153C7" w:rsidR="00261087" w:rsidRDefault="00261087" w:rsidP="00B87D58">
      <w:pPr>
        <w:spacing w:after="0" w:line="240" w:lineRule="auto"/>
        <w:ind w:firstLine="360"/>
        <w:jc w:val="both"/>
        <w:rPr>
          <w:rFonts w:cs="Arial"/>
        </w:rPr>
      </w:pPr>
      <w:r>
        <w:rPr>
          <w:rFonts w:cs="Arial"/>
        </w:rPr>
        <w:t xml:space="preserve">Wij zijn uitgegaan van figuur 1 en zijn van hieruit geleidelijk aanpassingen gaan maken om naar een steeds beter kloppend plaatje te komen. De reden van kiezen van figuur 1 als startpunt is vanwege de lichtelijk asymmetrische golf. Waarom dit ons interesseert zal later blijken als we parameter </w:t>
      </w:r>
      <w:r>
        <w:rPr>
          <w:rFonts w:cs="Arial"/>
          <w:i/>
        </w:rPr>
        <w:t>a</w:t>
      </w:r>
      <w:r>
        <w:rPr>
          <w:rFonts w:cs="Arial"/>
        </w:rPr>
        <w:t xml:space="preserve"> nog verder gaan aanpassen. De stappen die we hebben doorlopen staan uitgebeeld in figuur 8 (bladzijde 18). Eigenlijk zijn in het modelleringsproces de stappen in de figurenreeks min of meer in elkaar geïntegreerd; de aanpassingen kennen </w:t>
      </w:r>
      <w:r w:rsidR="00B65D5A">
        <w:rPr>
          <w:rFonts w:cs="Arial"/>
        </w:rPr>
        <w:t>eerder een proces van ‘trial &amp;</w:t>
      </w:r>
      <w:r>
        <w:rPr>
          <w:rFonts w:cs="Arial"/>
        </w:rPr>
        <w:t xml:space="preserve"> error’ dan een regelrechte opeenvolging zoals gepresenteerd.</w:t>
      </w:r>
    </w:p>
    <w:p w14:paraId="0E11A745" w14:textId="021D501A" w:rsidR="00261087" w:rsidRDefault="00261087" w:rsidP="00261087">
      <w:pPr>
        <w:spacing w:after="0" w:line="240" w:lineRule="auto"/>
        <w:ind w:firstLine="360"/>
        <w:jc w:val="both"/>
        <w:rPr>
          <w:rFonts w:cs="Arial"/>
        </w:rPr>
      </w:pPr>
      <w:r>
        <w:rPr>
          <w:rFonts w:cs="Arial"/>
        </w:rPr>
        <w:t xml:space="preserve">Uitgaande van figuur 1 hebben we het tijdsinterval aangepast naar 220s en de initiële concentraties op 1 arbitraire eenheid (AU) gezet. Het eerste punt was om het aantal oscillaties terug te dringen naar onze gemeten oscillaties. De aanpassing van parameter </w:t>
      </w:r>
      <w:r>
        <w:rPr>
          <w:rFonts w:cs="Arial"/>
          <w:i/>
        </w:rPr>
        <w:t>b</w:t>
      </w:r>
      <w:r>
        <w:rPr>
          <w:rFonts w:cs="Arial"/>
        </w:rPr>
        <w:t xml:space="preserve"> resulteerde in het oscillogram linksboven in figuur 8. Hiervoor is de aanpassing aan parameter </w:t>
      </w:r>
      <w:r>
        <w:rPr>
          <w:rFonts w:cs="Arial"/>
          <w:i/>
        </w:rPr>
        <w:t>b</w:t>
      </w:r>
      <w:r>
        <w:rPr>
          <w:rFonts w:cs="Arial"/>
        </w:rPr>
        <w:t xml:space="preserve"> gemaakt van…</w:t>
      </w:r>
    </w:p>
    <w:p w14:paraId="564AB88A" w14:textId="77777777" w:rsidR="00261087" w:rsidRDefault="00261087" w:rsidP="00261087">
      <w:pPr>
        <w:spacing w:after="0" w:line="240" w:lineRule="auto"/>
        <w:ind w:firstLine="360"/>
        <w:jc w:val="both"/>
        <w:rPr>
          <w:rFonts w:cs="Arial"/>
        </w:rPr>
      </w:pPr>
    </w:p>
    <w:p w14:paraId="0B966200" w14:textId="0FCE0FD8" w:rsidR="00261087" w:rsidRDefault="00261087" w:rsidP="00261087">
      <w:pPr>
        <w:spacing w:after="0" w:line="240" w:lineRule="auto"/>
        <w:ind w:firstLine="360"/>
        <w:jc w:val="both"/>
        <w:rPr>
          <w:rFonts w:cs="Arial"/>
        </w:rPr>
      </w:pPr>
      <w:r>
        <w:rPr>
          <w:rFonts w:eastAsiaTheme="minorEastAsia" w:cs="Arial"/>
        </w:rPr>
        <w:tab/>
      </w:r>
      <w:r>
        <w:rPr>
          <w:rFonts w:eastAsiaTheme="minorEastAsia" w:cs="Arial"/>
        </w:rPr>
        <w:tab/>
      </w:r>
      <m:oMath>
        <m:r>
          <w:rPr>
            <w:rFonts w:ascii="Cambria Math" w:hAnsi="Cambria Math" w:cs="Arial"/>
            <w:sz w:val="24"/>
          </w:rPr>
          <m:t xml:space="preserve">b= </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0</m:t>
                </m:r>
              </m:sub>
            </m:sSub>
          </m:num>
          <m:den>
            <m:sSub>
              <m:sSubPr>
                <m:ctrlPr>
                  <w:rPr>
                    <w:rFonts w:ascii="Cambria Math" w:hAnsi="Cambria Math" w:cs="Arial"/>
                    <w:i/>
                    <w:sz w:val="24"/>
                  </w:rPr>
                </m:ctrlPr>
              </m:sSubPr>
              <m:e>
                <m:r>
                  <w:rPr>
                    <w:rFonts w:ascii="Cambria Math" w:hAnsi="Cambria Math" w:cs="Arial"/>
                    <w:sz w:val="24"/>
                  </w:rPr>
                  <m:t>y</m:t>
                </m:r>
              </m:e>
              <m:sub>
                <m:r>
                  <w:rPr>
                    <w:rFonts w:ascii="Cambria Math" w:hAnsi="Cambria Math" w:cs="Arial"/>
                    <w:sz w:val="24"/>
                  </w:rPr>
                  <m:t>0</m:t>
                </m:r>
              </m:sub>
            </m:sSub>
          </m:den>
        </m:f>
      </m:oMath>
      <w:r w:rsidRPr="001A065D">
        <w:rPr>
          <w:rFonts w:eastAsiaTheme="minorEastAsia" w:cs="Arial"/>
          <w:sz w:val="24"/>
        </w:rPr>
        <w:t xml:space="preserve">  </w:t>
      </w:r>
      <w:r>
        <w:rPr>
          <w:rFonts w:eastAsiaTheme="minorEastAsia" w:cs="Arial"/>
        </w:rPr>
        <w:tab/>
        <w:t xml:space="preserve">…naar… </w:t>
      </w:r>
      <w:r>
        <w:rPr>
          <w:rFonts w:eastAsiaTheme="minorEastAsia" w:cs="Arial"/>
        </w:rPr>
        <w:tab/>
      </w:r>
      <m:oMath>
        <m:r>
          <w:rPr>
            <w:rFonts w:ascii="Cambria Math" w:hAnsi="Cambria Math" w:cs="Arial"/>
            <w:sz w:val="24"/>
          </w:rPr>
          <m:t xml:space="preserve">b= </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0</m:t>
                </m:r>
              </m:sub>
            </m:sSub>
            <m:r>
              <w:rPr>
                <w:rFonts w:ascii="Cambria Math" w:hAnsi="Cambria Math" w:cs="Arial"/>
                <w:sz w:val="24"/>
              </w:rPr>
              <m:t xml:space="preserve"> -0.75*</m:t>
            </m:r>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0</m:t>
                </m:r>
              </m:sub>
            </m:sSub>
          </m:num>
          <m:den>
            <m:sSub>
              <m:sSubPr>
                <m:ctrlPr>
                  <w:rPr>
                    <w:rFonts w:ascii="Cambria Math" w:hAnsi="Cambria Math" w:cs="Arial"/>
                    <w:i/>
                    <w:sz w:val="24"/>
                  </w:rPr>
                </m:ctrlPr>
              </m:sSubPr>
              <m:e>
                <m:r>
                  <w:rPr>
                    <w:rFonts w:ascii="Cambria Math" w:hAnsi="Cambria Math" w:cs="Arial"/>
                    <w:sz w:val="24"/>
                  </w:rPr>
                  <m:t>y</m:t>
                </m:r>
              </m:e>
              <m:sub>
                <m:r>
                  <w:rPr>
                    <w:rFonts w:ascii="Cambria Math" w:hAnsi="Cambria Math" w:cs="Arial"/>
                    <w:sz w:val="24"/>
                  </w:rPr>
                  <m:t>0</m:t>
                </m:r>
              </m:sub>
            </m:sSub>
          </m:den>
        </m:f>
        <m:r>
          <w:rPr>
            <w:rFonts w:ascii="Cambria Math" w:hAnsi="Cambria Math" w:cs="Arial"/>
            <w:sz w:val="24"/>
          </w:rPr>
          <m:t>=</m:t>
        </m:r>
        <m:r>
          <w:rPr>
            <w:rFonts w:ascii="Cambria Math" w:hAnsi="Cambria Math" w:cs="Arial"/>
          </w:rPr>
          <m:t xml:space="preserve"> </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4x</m:t>
                </m:r>
              </m:e>
              <m:sub>
                <m:r>
                  <w:rPr>
                    <w:rFonts w:ascii="Cambria Math" w:hAnsi="Cambria Math" w:cs="Arial"/>
                    <w:sz w:val="24"/>
                  </w:rPr>
                  <m:t>0</m:t>
                </m:r>
              </m:sub>
            </m:sSub>
            <m:r>
              <w:rPr>
                <w:rFonts w:ascii="Cambria Math" w:hAnsi="Cambria Math" w:cs="Arial"/>
                <w:sz w:val="24"/>
              </w:rPr>
              <m:t xml:space="preserve"> - 3</m:t>
            </m:r>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0</m:t>
                </m:r>
              </m:sub>
            </m:sSub>
          </m:num>
          <m:den>
            <m:sSub>
              <m:sSubPr>
                <m:ctrlPr>
                  <w:rPr>
                    <w:rFonts w:ascii="Cambria Math" w:hAnsi="Cambria Math" w:cs="Arial"/>
                    <w:i/>
                    <w:sz w:val="24"/>
                  </w:rPr>
                </m:ctrlPr>
              </m:sSubPr>
              <m:e>
                <m:r>
                  <w:rPr>
                    <w:rFonts w:ascii="Cambria Math" w:hAnsi="Cambria Math" w:cs="Arial"/>
                    <w:sz w:val="24"/>
                  </w:rPr>
                  <m:t>4y</m:t>
                </m:r>
              </m:e>
              <m:sub>
                <m:r>
                  <w:rPr>
                    <w:rFonts w:ascii="Cambria Math" w:hAnsi="Cambria Math" w:cs="Arial"/>
                    <w:sz w:val="24"/>
                  </w:rPr>
                  <m:t>0</m:t>
                </m:r>
              </m:sub>
            </m:sSub>
          </m:den>
        </m:f>
      </m:oMath>
      <w:r>
        <w:rPr>
          <w:rFonts w:eastAsiaTheme="minorEastAsia" w:cs="Arial"/>
        </w:rPr>
        <w:t xml:space="preserve">    </w:t>
      </w:r>
      <w:r w:rsidR="003142AA">
        <w:rPr>
          <w:rFonts w:eastAsiaTheme="minorEastAsia" w:cs="Arial"/>
        </w:rPr>
        <w:tab/>
      </w:r>
      <w:r w:rsidR="003142AA">
        <w:rPr>
          <w:rFonts w:eastAsiaTheme="minorEastAsia" w:cs="Arial"/>
        </w:rPr>
        <w:tab/>
      </w:r>
      <w:r w:rsidR="003142AA">
        <w:rPr>
          <w:rFonts w:eastAsiaTheme="minorEastAsia" w:cs="Arial"/>
        </w:rPr>
        <w:tab/>
      </w:r>
      <w:r w:rsidR="003142AA">
        <w:rPr>
          <w:rFonts w:cs="Arial"/>
          <w:sz w:val="28"/>
          <w:szCs w:val="28"/>
        </w:rPr>
        <w:t>(21)</w:t>
      </w:r>
    </w:p>
    <w:p w14:paraId="233A41A4" w14:textId="77777777" w:rsidR="00261087" w:rsidRDefault="00261087" w:rsidP="00261087">
      <w:pPr>
        <w:spacing w:after="0" w:line="240" w:lineRule="auto"/>
        <w:ind w:firstLine="360"/>
        <w:jc w:val="both"/>
        <w:rPr>
          <w:rFonts w:cs="Arial"/>
        </w:rPr>
      </w:pPr>
    </w:p>
    <w:p w14:paraId="0CF4E76E" w14:textId="77777777" w:rsidR="00261087" w:rsidRDefault="00261087" w:rsidP="00261087">
      <w:pPr>
        <w:spacing w:after="0" w:line="240" w:lineRule="auto"/>
        <w:ind w:firstLine="360"/>
        <w:jc w:val="both"/>
        <w:rPr>
          <w:rFonts w:cs="Arial"/>
        </w:rPr>
      </w:pPr>
      <w:r>
        <w:rPr>
          <w:rFonts w:cs="Arial"/>
        </w:rPr>
        <w:t>We hadden gemeten dat het aantal oscillaties dempte naar de evenwichtstoestand na 220s. Om dit gedrag expliciet te laten terugkomen in het model hebben we een drastische aanpassing gemaakt door een tijdsafhankelijk deel in de differentiaalvergelijking van de activator toe te voegen. Uitgangpunt hiervoor was de reciproke e-macht. De constante in de exponent is nader bepaald door het samenspel met de andere parameters. Deze e-macht hoeft in principe maar aan één van de vergelijkingen worden toegevoegd, aangezien deze aanpassing zich regelrecht zal doorvoeren in de verandering van de inhibitor. Vergelijking (5) is uiteindelijk veranderd naar:</w:t>
      </w:r>
    </w:p>
    <w:p w14:paraId="06D6A297" w14:textId="77777777" w:rsidR="00261087" w:rsidRDefault="00261087" w:rsidP="00261087">
      <w:pPr>
        <w:spacing w:after="0" w:line="240" w:lineRule="auto"/>
        <w:ind w:firstLine="360"/>
        <w:jc w:val="both"/>
        <w:rPr>
          <w:rFonts w:cs="Arial"/>
        </w:rPr>
      </w:pPr>
    </w:p>
    <w:p w14:paraId="1D4C8EF3" w14:textId="1B568B77" w:rsidR="00261087" w:rsidRDefault="003142AA" w:rsidP="00261087">
      <w:pPr>
        <w:spacing w:after="0" w:line="240" w:lineRule="auto"/>
        <w:ind w:firstLine="360"/>
        <w:jc w:val="both"/>
        <w:rPr>
          <w:rFonts w:cs="Arial"/>
        </w:rPr>
      </w:pPr>
      <w:r>
        <w:rPr>
          <w:rFonts w:eastAsiaTheme="minorEastAsia" w:cs="Arial"/>
        </w:rPr>
        <w:tab/>
      </w:r>
      <w:r>
        <w:rPr>
          <w:rFonts w:eastAsiaTheme="minorEastAsia" w:cs="Arial"/>
        </w:rPr>
        <w:tab/>
      </w:r>
      <w:r>
        <w:rPr>
          <w:rFonts w:eastAsiaTheme="minorEastAsia" w:cs="Arial"/>
        </w:rPr>
        <w:tab/>
      </w:r>
      <w:r>
        <w:rPr>
          <w:rFonts w:eastAsiaTheme="minorEastAsia" w:cs="Arial"/>
        </w:rPr>
        <w:tab/>
      </w:r>
      <m:oMath>
        <m:sSup>
          <m:sSupPr>
            <m:ctrlPr>
              <w:rPr>
                <w:rFonts w:ascii="Cambria Math" w:hAnsi="Cambria Math" w:cs="Arial"/>
                <w:i/>
              </w:rPr>
            </m:ctrlPr>
          </m:sSupPr>
          <m:e>
            <m:r>
              <w:rPr>
                <w:rFonts w:ascii="Cambria Math" w:hAnsi="Cambria Math" w:cs="Arial"/>
              </w:rPr>
              <m:t>x</m:t>
            </m:r>
          </m:e>
          <m:sup>
            <m:r>
              <w:rPr>
                <w:rFonts w:ascii="Cambria Math" w:hAnsi="Cambria Math" w:cs="Arial"/>
              </w:rPr>
              <m:t>'</m:t>
            </m:r>
          </m:sup>
        </m:sSup>
        <m:r>
          <w:rPr>
            <w:rFonts w:ascii="Cambria Math" w:hAnsi="Cambria Math" w:cs="Arial"/>
          </w:rPr>
          <m:t>=</m:t>
        </m:r>
        <m:d>
          <m:dPr>
            <m:ctrlPr>
              <w:rPr>
                <w:rFonts w:ascii="Cambria Math" w:hAnsi="Cambria Math" w:cs="Arial"/>
                <w:i/>
              </w:rPr>
            </m:ctrlPr>
          </m:dPr>
          <m:e>
            <m:r>
              <w:rPr>
                <w:rFonts w:ascii="Cambria Math" w:hAnsi="Cambria Math" w:cs="Arial"/>
              </w:rPr>
              <m:t xml:space="preserve">a-x- </m:t>
            </m:r>
            <m:f>
              <m:fPr>
                <m:ctrlPr>
                  <w:rPr>
                    <w:rFonts w:ascii="Cambria Math" w:hAnsi="Cambria Math" w:cs="Arial"/>
                    <w:i/>
                  </w:rPr>
                </m:ctrlPr>
              </m:fPr>
              <m:num>
                <m:r>
                  <w:rPr>
                    <w:rFonts w:ascii="Cambria Math" w:hAnsi="Cambria Math" w:cs="Arial"/>
                  </w:rPr>
                  <m:t>4xy</m:t>
                </m:r>
              </m:num>
              <m:den>
                <m:r>
                  <w:rPr>
                    <w:rFonts w:ascii="Cambria Math" w:hAnsi="Cambria Math" w:cs="Arial"/>
                  </w:rPr>
                  <m:t xml:space="preserve">1+ </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den>
            </m:f>
          </m:e>
        </m:d>
        <m:sSup>
          <m:sSupPr>
            <m:ctrlPr>
              <w:rPr>
                <w:rFonts w:ascii="Cambria Math" w:hAnsi="Cambria Math" w:cs="Arial"/>
                <w:i/>
              </w:rPr>
            </m:ctrlPr>
          </m:sSupPr>
          <m:e>
            <m:r>
              <w:rPr>
                <w:rFonts w:ascii="Cambria Math" w:hAnsi="Cambria Math" w:cs="Arial"/>
              </w:rPr>
              <m:t>e</m:t>
            </m:r>
          </m:e>
          <m:sup>
            <m:r>
              <w:rPr>
                <w:rFonts w:ascii="Cambria Math" w:hAnsi="Cambria Math" w:cs="Arial"/>
              </w:rPr>
              <m:t>-0.017t</m:t>
            </m:r>
          </m:sup>
        </m:sSup>
      </m:oMath>
      <w:r>
        <w:rPr>
          <w:rFonts w:eastAsiaTheme="minorEastAsia" w:cs="Arial"/>
        </w:rPr>
        <w:t xml:space="preserve"> </w:t>
      </w:r>
      <w:r>
        <w:rPr>
          <w:rFonts w:eastAsiaTheme="minorEastAsia" w:cs="Arial"/>
        </w:rPr>
        <w:tab/>
      </w:r>
      <w:r>
        <w:rPr>
          <w:rFonts w:eastAsiaTheme="minorEastAsia" w:cs="Arial"/>
        </w:rPr>
        <w:tab/>
      </w:r>
      <w:r>
        <w:rPr>
          <w:rFonts w:eastAsiaTheme="minorEastAsia" w:cs="Arial"/>
        </w:rPr>
        <w:tab/>
      </w:r>
      <w:r>
        <w:rPr>
          <w:rFonts w:eastAsiaTheme="minorEastAsia" w:cs="Arial"/>
        </w:rPr>
        <w:tab/>
      </w:r>
      <w:r>
        <w:rPr>
          <w:rFonts w:eastAsiaTheme="minorEastAsia" w:cs="Arial"/>
        </w:rPr>
        <w:tab/>
      </w:r>
      <w:r>
        <w:rPr>
          <w:rFonts w:cs="Arial"/>
          <w:sz w:val="28"/>
          <w:szCs w:val="28"/>
        </w:rPr>
        <w:t>(22)</w:t>
      </w:r>
    </w:p>
    <w:p w14:paraId="1D14B900" w14:textId="77777777" w:rsidR="00261087" w:rsidRDefault="00261087" w:rsidP="00261087">
      <w:pPr>
        <w:spacing w:after="0" w:line="240" w:lineRule="auto"/>
        <w:ind w:firstLine="360"/>
        <w:jc w:val="both"/>
        <w:rPr>
          <w:rFonts w:cs="Arial"/>
        </w:rPr>
      </w:pPr>
    </w:p>
    <w:p w14:paraId="38F918C6" w14:textId="2CD39921" w:rsidR="000032FF" w:rsidRDefault="000032FF" w:rsidP="00261087">
      <w:pPr>
        <w:spacing w:after="0" w:line="240" w:lineRule="auto"/>
        <w:ind w:firstLine="360"/>
        <w:jc w:val="both"/>
        <w:rPr>
          <w:rFonts w:cs="Arial"/>
        </w:rPr>
      </w:pPr>
      <w:r w:rsidRPr="002C688B">
        <w:rPr>
          <w:rFonts w:cs="Arial"/>
          <w:noProof/>
          <w:lang w:eastAsia="nl-NL"/>
        </w:rPr>
        <w:drawing>
          <wp:anchor distT="0" distB="0" distL="114300" distR="114300" simplePos="0" relativeHeight="251691008" behindDoc="0" locked="0" layoutInCell="1" allowOverlap="1" wp14:anchorId="0A2CF303" wp14:editId="20F54F35">
            <wp:simplePos x="0" y="0"/>
            <wp:positionH relativeFrom="page">
              <wp:posOffset>3514725</wp:posOffset>
            </wp:positionH>
            <wp:positionV relativeFrom="paragraph">
              <wp:posOffset>4283710</wp:posOffset>
            </wp:positionV>
            <wp:extent cx="4043045" cy="267652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43045"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D58" w:rsidRPr="002C688B">
        <w:rPr>
          <w:rFonts w:cs="Arial"/>
          <w:noProof/>
          <w:lang w:eastAsia="nl-NL"/>
        </w:rPr>
        <w:drawing>
          <wp:anchor distT="0" distB="0" distL="114300" distR="114300" simplePos="0" relativeHeight="251689984" behindDoc="0" locked="0" layoutInCell="1" allowOverlap="1" wp14:anchorId="5EB1C927" wp14:editId="1381C19E">
            <wp:simplePos x="0" y="0"/>
            <wp:positionH relativeFrom="column">
              <wp:posOffset>-899795</wp:posOffset>
            </wp:positionH>
            <wp:positionV relativeFrom="paragraph">
              <wp:posOffset>4283710</wp:posOffset>
            </wp:positionV>
            <wp:extent cx="4008120" cy="2571750"/>
            <wp:effectExtent l="0" t="0" r="0" b="0"/>
            <wp:wrapTopAndBottom/>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812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D58" w:rsidRPr="002C688B">
        <w:rPr>
          <w:rFonts w:cs="Arial"/>
          <w:noProof/>
          <w:lang w:eastAsia="nl-NL"/>
        </w:rPr>
        <w:drawing>
          <wp:anchor distT="0" distB="0" distL="114300" distR="114300" simplePos="0" relativeHeight="251688960" behindDoc="0" locked="0" layoutInCell="1" allowOverlap="1" wp14:anchorId="4C86F3A3" wp14:editId="7BF4496F">
            <wp:simplePos x="0" y="0"/>
            <wp:positionH relativeFrom="page">
              <wp:posOffset>3495675</wp:posOffset>
            </wp:positionH>
            <wp:positionV relativeFrom="paragraph">
              <wp:posOffset>1740535</wp:posOffset>
            </wp:positionV>
            <wp:extent cx="4060190" cy="2647950"/>
            <wp:effectExtent l="0" t="0" r="0" b="0"/>
            <wp:wrapTopAndBottom/>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019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D58" w:rsidRPr="002C688B">
        <w:rPr>
          <w:rFonts w:cs="Arial"/>
          <w:noProof/>
          <w:lang w:eastAsia="nl-NL"/>
        </w:rPr>
        <w:drawing>
          <wp:anchor distT="0" distB="0" distL="114300" distR="114300" simplePos="0" relativeHeight="251687936" behindDoc="0" locked="0" layoutInCell="1" allowOverlap="1" wp14:anchorId="1270BB59" wp14:editId="5BDCF0B7">
            <wp:simplePos x="0" y="0"/>
            <wp:positionH relativeFrom="margin">
              <wp:posOffset>-852170</wp:posOffset>
            </wp:positionH>
            <wp:positionV relativeFrom="paragraph">
              <wp:posOffset>1740535</wp:posOffset>
            </wp:positionV>
            <wp:extent cx="4045585" cy="2647950"/>
            <wp:effectExtent l="0" t="0" r="0" b="0"/>
            <wp:wrapSquare wrapText="bothSides"/>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4558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1087">
        <w:rPr>
          <w:rFonts w:cs="Arial"/>
        </w:rPr>
        <w:t xml:space="preserve">Het enige wat dan nog resteert is een redelijke bepaling voor de parameter </w:t>
      </w:r>
      <w:r w:rsidR="00261087">
        <w:rPr>
          <w:rFonts w:cs="Arial"/>
          <w:i/>
        </w:rPr>
        <w:t>a</w:t>
      </w:r>
      <w:r w:rsidR="00261087">
        <w:rPr>
          <w:rFonts w:cs="Arial"/>
        </w:rPr>
        <w:t xml:space="preserve">. Zoals eerder vermeld kan deze parameter eigenlijk niet bepaald worden door tekort aan gegevens uit het experiment. Toch is het gepast om </w:t>
      </w:r>
      <w:r w:rsidR="00261087">
        <w:rPr>
          <w:rFonts w:cs="Arial"/>
          <w:i/>
        </w:rPr>
        <w:t>a</w:t>
      </w:r>
      <w:r w:rsidR="00261087">
        <w:rPr>
          <w:rFonts w:cs="Arial"/>
        </w:rPr>
        <w:t xml:space="preserve"> nog definiëren als laatste hand aan ons model van de BR-reactie. In het oscillogram linksonder in figuur 8 dooft de oscillatie iets te snel uit naar onze zin. Er is nog een noemenswaardige kleurverandering merkbaar na 200</w:t>
      </w:r>
      <w:r>
        <w:rPr>
          <w:rFonts w:cs="Arial"/>
        </w:rPr>
        <w:t xml:space="preserve"> </w:t>
      </w:r>
      <w:r w:rsidR="00261087">
        <w:rPr>
          <w:rFonts w:cs="Arial"/>
        </w:rPr>
        <w:t xml:space="preserve">s. Om deze reden hebben we de parameter vastgesteld op </w:t>
      </w:r>
      <w:r w:rsidR="00261087" w:rsidRPr="00744282">
        <w:rPr>
          <w:rFonts w:ascii="Times New Roman" w:hAnsi="Times New Roman" w:cs="Times New Roman"/>
          <w:i/>
        </w:rPr>
        <w:t>a</w:t>
      </w:r>
      <w:r w:rsidR="00261087" w:rsidRPr="00744282">
        <w:rPr>
          <w:rFonts w:ascii="Times New Roman" w:hAnsi="Times New Roman" w:cs="Times New Roman"/>
        </w:rPr>
        <w:t xml:space="preserve"> = 10</w:t>
      </w:r>
      <w:r w:rsidR="00261087">
        <w:rPr>
          <w:rFonts w:cs="Arial"/>
        </w:rPr>
        <w:t xml:space="preserve">, zodat ook de laatste oscillatie merkbaar wordt in het oscillogram. Ook is door deze aanpassing de kritieke concentratie beter in beeld gebracht (de asymmetrie in de golf). In de kromme voor de activator kan goed worden gezien dat de concentratie geleidelijk aan toeneemt tot een zogenaamd kritiek punt, vanwaar de concentratie relatief snel een piekwaarde bereikt. Dit verklaart de directe </w:t>
      </w:r>
    </w:p>
    <w:p w14:paraId="3F09FBBC" w14:textId="4CA64015" w:rsidR="00261087" w:rsidRDefault="00911B9B" w:rsidP="000032FF">
      <w:pPr>
        <w:spacing w:after="0" w:line="240" w:lineRule="auto"/>
        <w:jc w:val="both"/>
        <w:rPr>
          <w:rFonts w:cs="Arial"/>
        </w:rPr>
      </w:pPr>
      <w:r w:rsidRPr="00261087">
        <w:rPr>
          <w:rFonts w:cs="Arial"/>
          <w:i/>
          <w:noProof/>
          <w:lang w:eastAsia="nl-NL"/>
        </w:rPr>
        <mc:AlternateContent>
          <mc:Choice Requires="wps">
            <w:drawing>
              <wp:anchor distT="45720" distB="45720" distL="114300" distR="114300" simplePos="0" relativeHeight="251696128" behindDoc="0" locked="0" layoutInCell="1" allowOverlap="1" wp14:anchorId="5091225F" wp14:editId="38F5E287">
                <wp:simplePos x="0" y="0"/>
                <wp:positionH relativeFrom="margin">
                  <wp:align>left</wp:align>
                </wp:positionH>
                <wp:positionV relativeFrom="paragraph">
                  <wp:posOffset>2419350</wp:posOffset>
                </wp:positionV>
                <wp:extent cx="6096000" cy="624840"/>
                <wp:effectExtent l="0" t="0" r="0" b="3810"/>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24840"/>
                        </a:xfrm>
                        <a:prstGeom prst="rect">
                          <a:avLst/>
                        </a:prstGeom>
                        <a:solidFill>
                          <a:srgbClr val="FFFFFF"/>
                        </a:solidFill>
                        <a:ln w="9525">
                          <a:noFill/>
                          <a:miter lim="800000"/>
                          <a:headEnd/>
                          <a:tailEnd/>
                        </a:ln>
                      </wps:spPr>
                      <wps:txbx>
                        <w:txbxContent>
                          <w:p w14:paraId="3967D98C" w14:textId="0F184FE2" w:rsidR="003142AA" w:rsidRDefault="003142AA" w:rsidP="000032FF">
                            <w:r>
                              <w:rPr>
                                <w:rFonts w:cs="Arial"/>
                                <w:b/>
                              </w:rPr>
                              <w:t xml:space="preserve">figuur 12: </w:t>
                            </w:r>
                            <w:r>
                              <w:rPr>
                                <w:rFonts w:cs="Arial"/>
                                <w:i/>
                              </w:rPr>
                              <w:t>De doorlopen aanpassingen aan het model. Vanaf linksboven naar rechtsonder: figuur 1 op een groter interval met initiële concentraties op 1AU; aanpassing van de parameter b; aanpassing van de differentiaalvergelijking voor de activator (22); aanpassing van de parameter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91225F" id="_x0000_s1034" type="#_x0000_t202" style="position:absolute;left:0;text-align:left;margin-left:0;margin-top:190.5pt;width:480pt;height:49.2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" stroked="f">
                <v:textbox>
                  <w:txbxContent>
                    <w:p w14:paraId="3967D98C" w14:textId="0F184FE2" w:rsidR="003142AA" w:rsidRDefault="003142AA" w:rsidP="000032FF">
                      <w:r>
                        <w:rPr>
                          <w:rFonts w:cs="Arial"/>
                          <w:b/>
                        </w:rPr>
                        <w:t xml:space="preserve">figuur 12: </w:t>
                      </w:r>
                      <w:r>
                        <w:rPr>
                          <w:rFonts w:cs="Arial"/>
                          <w:i/>
                        </w:rPr>
                        <w:t>De doorlopen aanpassingen aan het model. Vanaf linksboven naar rechtsonder: figuur 1 op een groter interval met initiële concentraties op 1AU; aanpassing van de parameter b; aanpassing van de differentiaalvergelijking voor de activator (22); aanpassing van de parameter a.</w:t>
                      </w:r>
                    </w:p>
                  </w:txbxContent>
                </v:textbox>
                <w10:wrap type="square" anchorx="margin"/>
              </v:shape>
            </w:pict>
          </mc:Fallback>
        </mc:AlternateContent>
      </w:r>
      <w:r w:rsidR="00261087">
        <w:rPr>
          <w:rFonts w:cs="Arial"/>
        </w:rPr>
        <w:t>kleuroms</w:t>
      </w:r>
      <w:r w:rsidR="000032FF">
        <w:rPr>
          <w:rFonts w:cs="Arial"/>
        </w:rPr>
        <w:t>lag in het begin naar een enigszins</w:t>
      </w:r>
      <w:r w:rsidR="00261087">
        <w:rPr>
          <w:rFonts w:cs="Arial"/>
        </w:rPr>
        <w:t xml:space="preserve"> meer geleidelijke omslag in de latere oscillaties.</w:t>
      </w:r>
    </w:p>
    <w:p w14:paraId="7D0B20C1" w14:textId="5902E2DD" w:rsidR="00261087" w:rsidRDefault="00BE53BE" w:rsidP="00261087">
      <w:pPr>
        <w:spacing w:after="0" w:line="240" w:lineRule="auto"/>
        <w:ind w:firstLine="360"/>
        <w:jc w:val="both"/>
        <w:rPr>
          <w:rFonts w:cs="Arial"/>
        </w:rPr>
      </w:pPr>
      <w:r w:rsidRPr="00E17C15">
        <w:rPr>
          <w:rFonts w:cs="Arial"/>
          <w:noProof/>
          <w:lang w:eastAsia="nl-NL"/>
        </w:rPr>
        <w:drawing>
          <wp:anchor distT="0" distB="0" distL="114300" distR="114300" simplePos="0" relativeHeight="251692032" behindDoc="0" locked="0" layoutInCell="1" allowOverlap="1" wp14:anchorId="0251D9DA" wp14:editId="1A58FC7B">
            <wp:simplePos x="0" y="0"/>
            <wp:positionH relativeFrom="margin">
              <wp:posOffset>2771140</wp:posOffset>
            </wp:positionH>
            <wp:positionV relativeFrom="margin">
              <wp:align>top</wp:align>
            </wp:positionV>
            <wp:extent cx="3853180" cy="3381375"/>
            <wp:effectExtent l="0" t="0" r="0" b="0"/>
            <wp:wrapSquare wrapText="bothSides"/>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3180"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445E19" w14:textId="185EDAF4" w:rsidR="00261087" w:rsidRDefault="0020689F" w:rsidP="0020689F">
      <w:pPr>
        <w:spacing w:after="0" w:line="240" w:lineRule="auto"/>
        <w:ind w:firstLine="360"/>
        <w:jc w:val="both"/>
        <w:rPr>
          <w:rFonts w:cs="Arial"/>
        </w:rPr>
      </w:pPr>
      <w:r>
        <w:rPr>
          <w:rFonts w:cs="Arial"/>
        </w:rPr>
        <w:t xml:space="preserve">In </w:t>
      </w:r>
      <w:r w:rsidR="00BE53BE">
        <w:rPr>
          <w:rFonts w:cs="Arial"/>
        </w:rPr>
        <w:t>de oscillogrammen op de vorige pagina (</w:t>
      </w:r>
      <w:r w:rsidR="001D2D37">
        <w:rPr>
          <w:rFonts w:cs="Arial"/>
        </w:rPr>
        <w:t xml:space="preserve"> figuur 1</w:t>
      </w:r>
      <w:r w:rsidR="00BE53BE">
        <w:rPr>
          <w:rFonts w:cs="Arial"/>
        </w:rPr>
        <w:t>2)</w:t>
      </w:r>
      <w:r w:rsidR="00261087">
        <w:rPr>
          <w:rFonts w:cs="Arial"/>
        </w:rPr>
        <w:t xml:space="preserve"> staan de uiteindelijke krommen na alle bovengenoemde aanpassingen. Deze kunnen ook in het fasevlak worden geteken</w:t>
      </w:r>
      <w:r w:rsidR="001D2D37">
        <w:rPr>
          <w:rFonts w:cs="Arial"/>
        </w:rPr>
        <w:t>d, zoals in figuur 1</w:t>
      </w:r>
      <w:r w:rsidR="00BE53BE">
        <w:rPr>
          <w:rFonts w:cs="Arial"/>
        </w:rPr>
        <w:t>3</w:t>
      </w:r>
      <w:r w:rsidR="001D2D37">
        <w:rPr>
          <w:rFonts w:cs="Arial"/>
        </w:rPr>
        <w:t xml:space="preserve"> is gedaan.</w:t>
      </w:r>
      <w:r>
        <w:rPr>
          <w:rFonts w:cs="Arial"/>
        </w:rPr>
        <w:t xml:space="preserve"> Hier is ook goed te zien hoe een abrupte concentratieverandering in de activator kan worden teruggevonden in het punt linksboven, en dat deze afvlakt naarmate de reactie vordert.</w:t>
      </w:r>
    </w:p>
    <w:p w14:paraId="15D3D6F3" w14:textId="470167CB" w:rsidR="00261087" w:rsidRDefault="00261087" w:rsidP="00261087">
      <w:pPr>
        <w:spacing w:after="0" w:line="240" w:lineRule="auto"/>
        <w:jc w:val="both"/>
        <w:rPr>
          <w:rFonts w:cs="Arial"/>
          <w:b/>
        </w:rPr>
      </w:pPr>
    </w:p>
    <w:p w14:paraId="15C66E50" w14:textId="4146688B" w:rsidR="00BE53BE" w:rsidRDefault="00BE53BE" w:rsidP="00261087">
      <w:pPr>
        <w:spacing w:after="0" w:line="240" w:lineRule="auto"/>
        <w:jc w:val="both"/>
        <w:rPr>
          <w:rFonts w:cs="Arial"/>
          <w:b/>
        </w:rPr>
      </w:pPr>
    </w:p>
    <w:p w14:paraId="24E23384" w14:textId="49268162" w:rsidR="00BE53BE" w:rsidRDefault="00BE53BE" w:rsidP="00261087">
      <w:pPr>
        <w:spacing w:after="0" w:line="240" w:lineRule="auto"/>
        <w:jc w:val="both"/>
        <w:rPr>
          <w:rFonts w:cs="Arial"/>
          <w:b/>
        </w:rPr>
      </w:pPr>
    </w:p>
    <w:p w14:paraId="14DF0D26" w14:textId="3CF5F7A5" w:rsidR="00BE53BE" w:rsidRDefault="0020689F" w:rsidP="00261087">
      <w:pPr>
        <w:spacing w:after="0" w:line="240" w:lineRule="auto"/>
        <w:jc w:val="both"/>
        <w:rPr>
          <w:rFonts w:cs="Arial"/>
          <w:b/>
        </w:rPr>
      </w:pPr>
      <w:r w:rsidRPr="00261087">
        <w:rPr>
          <w:rFonts w:cs="Arial"/>
          <w:b/>
          <w:noProof/>
          <w:lang w:eastAsia="nl-NL"/>
        </w:rPr>
        <mc:AlternateContent>
          <mc:Choice Requires="wps">
            <w:drawing>
              <wp:anchor distT="45720" distB="45720" distL="114300" distR="114300" simplePos="0" relativeHeight="251694080" behindDoc="0" locked="0" layoutInCell="1" allowOverlap="1" wp14:anchorId="160D6056" wp14:editId="6C5E2DE5">
                <wp:simplePos x="0" y="0"/>
                <wp:positionH relativeFrom="margin">
                  <wp:align>left</wp:align>
                </wp:positionH>
                <wp:positionV relativeFrom="paragraph">
                  <wp:posOffset>285750</wp:posOffset>
                </wp:positionV>
                <wp:extent cx="2954655" cy="641985"/>
                <wp:effectExtent l="0" t="0" r="0" b="5715"/>
                <wp:wrapSquare wrapText="bothSides"/>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641985"/>
                        </a:xfrm>
                        <a:prstGeom prst="rect">
                          <a:avLst/>
                        </a:prstGeom>
                        <a:solidFill>
                          <a:srgbClr val="FFFFFF"/>
                        </a:solidFill>
                        <a:ln w="9525">
                          <a:noFill/>
                          <a:miter lim="800000"/>
                          <a:headEnd/>
                          <a:tailEnd/>
                        </a:ln>
                      </wps:spPr>
                      <wps:txbx>
                        <w:txbxContent>
                          <w:p w14:paraId="08E8E573" w14:textId="04A146BB" w:rsidR="003142AA" w:rsidRDefault="003142AA" w:rsidP="00261087">
                            <w:pPr>
                              <w:spacing w:after="0" w:line="240" w:lineRule="auto"/>
                              <w:jc w:val="both"/>
                              <w:rPr>
                                <w:rFonts w:cs="Arial"/>
                              </w:rPr>
                            </w:pPr>
                          </w:p>
                          <w:p w14:paraId="340F103F" w14:textId="3A00B59D" w:rsidR="003142AA" w:rsidRPr="00A7619E" w:rsidRDefault="003142AA" w:rsidP="00261087">
                            <w:pPr>
                              <w:spacing w:after="0" w:line="240" w:lineRule="auto"/>
                              <w:jc w:val="both"/>
                              <w:rPr>
                                <w:rFonts w:cs="Arial"/>
                                <w:b/>
                              </w:rPr>
                            </w:pPr>
                            <w:r>
                              <w:rPr>
                                <w:rFonts w:cs="Arial"/>
                                <w:b/>
                              </w:rPr>
                              <w:t xml:space="preserve">figuur 13: </w:t>
                            </w:r>
                            <w:r>
                              <w:rPr>
                                <w:rFonts w:cs="Arial"/>
                                <w:i/>
                              </w:rPr>
                              <w:t>Oplossingskromme van het oscillogram in figuur 8 in het X,Y-vlak.</w:t>
                            </w:r>
                          </w:p>
                          <w:p w14:paraId="47099B20" w14:textId="1439B354" w:rsidR="003142AA" w:rsidRDefault="003142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0D6056" id="_x0000_s1035" type="#_x0000_t202" style="position:absolute;left:0;text-align:left;margin-left:0;margin-top:22.5pt;width:232.65pt;height:50.55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" stroked="f">
                <v:textbox>
                  <w:txbxContent>
                    <w:p w14:paraId="08E8E573" w14:textId="04A146BB" w:rsidR="003142AA" w:rsidRDefault="003142AA" w:rsidP="00261087">
                      <w:pPr>
                        <w:spacing w:after="0" w:line="240" w:lineRule="auto"/>
                        <w:jc w:val="both"/>
                        <w:rPr>
                          <w:rFonts w:cs="Arial"/>
                        </w:rPr>
                      </w:pPr>
                    </w:p>
                    <w:p w14:paraId="340F103F" w14:textId="3A00B59D" w:rsidR="003142AA" w:rsidRPr="00A7619E" w:rsidRDefault="003142AA" w:rsidP="00261087">
                      <w:pPr>
                        <w:spacing w:after="0" w:line="240" w:lineRule="auto"/>
                        <w:jc w:val="both"/>
                        <w:rPr>
                          <w:rFonts w:cs="Arial"/>
                          <w:b/>
                        </w:rPr>
                      </w:pPr>
                      <w:r>
                        <w:rPr>
                          <w:rFonts w:cs="Arial"/>
                          <w:b/>
                        </w:rPr>
                        <w:t xml:space="preserve">figuur 13: </w:t>
                      </w:r>
                      <w:r>
                        <w:rPr>
                          <w:rFonts w:cs="Arial"/>
                          <w:i/>
                        </w:rPr>
                        <w:t>Oplossingskromme van het oscillogram in figuur 8 in het X,Y-vlak.</w:t>
                      </w:r>
                    </w:p>
                    <w:p w14:paraId="47099B20" w14:textId="1439B354" w:rsidR="003142AA" w:rsidRDefault="003142AA"/>
                  </w:txbxContent>
                </v:textbox>
                <w10:wrap type="square" anchorx="margin"/>
              </v:shape>
            </w:pict>
          </mc:Fallback>
        </mc:AlternateContent>
      </w:r>
    </w:p>
    <w:p w14:paraId="5DD3AA67" w14:textId="77777777" w:rsidR="00BE53BE" w:rsidRDefault="00BE53BE" w:rsidP="00261087">
      <w:pPr>
        <w:spacing w:after="0" w:line="240" w:lineRule="auto"/>
        <w:jc w:val="both"/>
        <w:rPr>
          <w:rFonts w:cs="Arial"/>
          <w:b/>
        </w:rPr>
      </w:pPr>
    </w:p>
    <w:p w14:paraId="0013DEC0" w14:textId="007F440C" w:rsidR="000032FF" w:rsidRPr="000032FF" w:rsidRDefault="000032FF" w:rsidP="000032FF">
      <w:pPr>
        <w:spacing w:after="0" w:line="240" w:lineRule="auto"/>
        <w:jc w:val="both"/>
        <w:rPr>
          <w:rFonts w:cs="Arial"/>
        </w:rPr>
      </w:pPr>
    </w:p>
    <w:p w14:paraId="2A30584F" w14:textId="3626D271" w:rsidR="000032FF" w:rsidRDefault="0020689F" w:rsidP="0020689F">
      <w:pPr>
        <w:spacing w:after="0" w:line="240" w:lineRule="auto"/>
        <w:ind w:firstLine="360"/>
        <w:jc w:val="both"/>
      </w:pPr>
      <w:r>
        <w:rPr>
          <w:rFonts w:cs="Arial"/>
        </w:rPr>
        <w:t>Als</w:t>
      </w:r>
      <w:r>
        <w:t xml:space="preserve"> </w:t>
      </w:r>
      <w:r w:rsidR="000032FF">
        <w:t xml:space="preserve">laatste verbeterpunt voor het model zal hierbij ter sprake worden gebracht dat het aflopende karakter van de reactie naar een eindpunt op niet al te gecompliceerde wijze in het model kan worden toegebracht. Zoals is getoond, heeft het aanpassen van de modellen, met name het toevoegen van een e-macht met </w:t>
      </w:r>
      <w:r w:rsidR="000032FF">
        <w:rPr>
          <w:i/>
        </w:rPr>
        <w:t xml:space="preserve">t </w:t>
      </w:r>
      <w:r w:rsidR="000032FF">
        <w:t>in de exponent, ertoe geleid dat het model nu representeert dat de concentraties zich na zo’n 200 tot 250 seconden richting een eindpunt begeven. Daarbij moet worden opgemerkt dat er uit de berekende absorbantie en bijbehorende concentratie hebben gezien dat sommige concentraties aan het eind van de reactie hoger zullen uitvallen dan het uitgangspunt, en dat sommige concentraties, waaronder de concentratie [I</w:t>
      </w:r>
      <w:r w:rsidR="000032FF">
        <w:rPr>
          <w:vertAlign w:val="superscript"/>
        </w:rPr>
        <w:t>-</w:t>
      </w:r>
      <w:r w:rsidR="000032FF">
        <w:t>] gedurende het verloop van de reactie</w:t>
      </w:r>
      <w:r w:rsidR="00F13FBD">
        <w:t>,</w:t>
      </w:r>
      <w:r w:rsidR="000032FF">
        <w:t xml:space="preserve"> zich bege</w:t>
      </w:r>
      <w:r w:rsidR="00F13FBD">
        <w:t>ven</w:t>
      </w:r>
      <w:r w:rsidR="000032FF">
        <w:t xml:space="preserve"> naar 0 (hetgeen de oorzaak </w:t>
      </w:r>
      <w:r w:rsidR="00F13FBD">
        <w:t>zal zijn</w:t>
      </w:r>
      <w:r w:rsidR="000032FF">
        <w:t xml:space="preserve"> van het beëindigen van de reactie). </w:t>
      </w:r>
    </w:p>
    <w:p w14:paraId="6CC8F1DD" w14:textId="672E5D7E" w:rsidR="000032FF" w:rsidRPr="0020689F" w:rsidRDefault="0020689F" w:rsidP="0020689F">
      <w:pPr>
        <w:spacing w:after="0" w:line="240" w:lineRule="auto"/>
        <w:ind w:firstLine="360"/>
        <w:jc w:val="both"/>
      </w:pPr>
      <w:r>
        <w:rPr>
          <w:rFonts w:cs="Arial"/>
        </w:rPr>
        <w:t xml:space="preserve">Hoe </w:t>
      </w:r>
      <w:r w:rsidR="000032FF">
        <w:t xml:space="preserve">komt dit vervolgens tot uiting in de differentiaalvergelijkingen van het model? Als men uitgaat van een functie </w:t>
      </w:r>
      <m:oMath>
        <m:sSub>
          <m:sSubPr>
            <m:ctrlPr>
              <w:rPr>
                <w:rFonts w:ascii="Cambria Math" w:hAnsi="Cambria Math"/>
                <w:i/>
              </w:rPr>
            </m:ctrlPr>
          </m:sSubPr>
          <m:e>
            <m:r>
              <w:rPr>
                <w:rFonts w:ascii="Cambria Math" w:hAnsi="Cambria Math"/>
              </w:rPr>
              <m:t>C</m:t>
            </m:r>
          </m:e>
          <m:sub>
            <m:r>
              <w:rPr>
                <w:rFonts w:ascii="Cambria Math" w:hAnsi="Cambria Math"/>
              </w:rPr>
              <m:t>x</m:t>
            </m:r>
          </m:sub>
        </m:sSub>
        <m:r>
          <w:rPr>
            <w:rFonts w:ascii="Cambria Math" w:hAnsi="Cambria Math"/>
          </w:rPr>
          <m:t>(t)</m:t>
        </m:r>
      </m:oMath>
      <w:r w:rsidR="000032FF">
        <w:rPr>
          <w:rFonts w:eastAsiaTheme="minorEastAsia"/>
        </w:rPr>
        <w:t xml:space="preserve"> die de concentratie van de stof </w:t>
      </w:r>
      <w:r w:rsidR="000032FF" w:rsidRPr="00633C29">
        <w:rPr>
          <w:rFonts w:ascii="Times New Roman" w:eastAsiaTheme="minorEastAsia" w:hAnsi="Times New Roman" w:cs="Times New Roman"/>
          <w:i/>
        </w:rPr>
        <w:t>x</w:t>
      </w:r>
      <w:r w:rsidR="000032FF">
        <w:rPr>
          <w:rFonts w:eastAsiaTheme="minorEastAsia"/>
          <w:i/>
        </w:rPr>
        <w:t xml:space="preserve"> </w:t>
      </w:r>
      <w:r w:rsidR="000032FF">
        <w:rPr>
          <w:rFonts w:eastAsiaTheme="minorEastAsia"/>
        </w:rPr>
        <w:t xml:space="preserve">weergeeft op het tijdstip </w:t>
      </w:r>
      <w:r w:rsidR="000032FF" w:rsidRPr="00633C29">
        <w:rPr>
          <w:rFonts w:ascii="Times New Roman" w:eastAsiaTheme="minorEastAsia" w:hAnsi="Times New Roman" w:cs="Times New Roman"/>
          <w:i/>
        </w:rPr>
        <w:t>t</w:t>
      </w:r>
      <w:r w:rsidR="000032FF">
        <w:rPr>
          <w:rFonts w:eastAsiaTheme="minorEastAsia"/>
          <w:i/>
        </w:rPr>
        <w:t xml:space="preserve"> </w:t>
      </w:r>
      <w:r w:rsidR="000032FF">
        <w:rPr>
          <w:rFonts w:eastAsiaTheme="minorEastAsia"/>
        </w:rPr>
        <w:t>en deze concentratie toeneemt dan wel afneemt met de tijd, dan kan men zich deze wijz</w:t>
      </w:r>
      <w:r w:rsidR="007063E6">
        <w:rPr>
          <w:rFonts w:eastAsiaTheme="minorEastAsia"/>
        </w:rPr>
        <w:t>iging betrekkelijk eenvoudig modelleren</w:t>
      </w:r>
      <w:r w:rsidR="000032FF">
        <w:rPr>
          <w:rFonts w:eastAsiaTheme="minorEastAsia"/>
        </w:rPr>
        <w:t xml:space="preserve"> door een term op te nemen die een vermenigvuldiging van een voor die reactie afhankelijke coëfficiënt met het tijdsverloop </w:t>
      </w:r>
      <w:r w:rsidR="000032FF" w:rsidRPr="00633C29">
        <w:rPr>
          <w:rFonts w:ascii="Times New Roman" w:eastAsiaTheme="minorEastAsia" w:hAnsi="Times New Roman" w:cs="Times New Roman"/>
          <w:i/>
        </w:rPr>
        <w:t>t</w:t>
      </w:r>
      <w:r w:rsidR="000032FF">
        <w:rPr>
          <w:rFonts w:eastAsiaTheme="minorEastAsia"/>
          <w:i/>
        </w:rPr>
        <w:t xml:space="preserve"> </w:t>
      </w:r>
      <w:r w:rsidR="007063E6">
        <w:rPr>
          <w:rFonts w:eastAsiaTheme="minorEastAsia"/>
        </w:rPr>
        <w:t>is. Neemt men de</w:t>
      </w:r>
      <w:r w:rsidR="00633C29">
        <w:rPr>
          <w:rFonts w:eastAsiaTheme="minorEastAsia"/>
        </w:rPr>
        <w:t xml:space="preserve"> afgeleide naar de tijd, dan</w:t>
      </w:r>
      <w:r w:rsidR="007063E6">
        <w:rPr>
          <w:rFonts w:eastAsiaTheme="minorEastAsia"/>
        </w:rPr>
        <w:t xml:space="preserve"> resteert deze coëfficiënt als constante in de afgeleide functie, waarbij deze geen vermenigvuldiging met de e-macht of welke andere variabele dan ook oplevert. Vooruitlopend op dit gegeven vindt men zo’n constante terug in de afgeleide van de concentratie [I</w:t>
      </w:r>
      <w:r w:rsidR="007063E6">
        <w:rPr>
          <w:rFonts w:eastAsiaTheme="minorEastAsia"/>
          <w:vertAlign w:val="superscript"/>
        </w:rPr>
        <w:t>-</w:t>
      </w:r>
      <w:r w:rsidR="007063E6">
        <w:rPr>
          <w:rFonts w:eastAsiaTheme="minorEastAsia"/>
        </w:rPr>
        <w:t xml:space="preserve">] naar de tijd in vergelijking </w:t>
      </w:r>
      <w:r w:rsidR="00633C29">
        <w:rPr>
          <w:rFonts w:eastAsiaTheme="minorEastAsia"/>
        </w:rPr>
        <w:t>(</w:t>
      </w:r>
      <w:r w:rsidR="007063E6">
        <w:rPr>
          <w:rFonts w:eastAsiaTheme="minorEastAsia"/>
        </w:rPr>
        <w:t>2</w:t>
      </w:r>
      <w:r w:rsidR="003142AA">
        <w:rPr>
          <w:rFonts w:eastAsiaTheme="minorEastAsia"/>
        </w:rPr>
        <w:t>3</w:t>
      </w:r>
      <w:r w:rsidR="00633C29">
        <w:rPr>
          <w:rFonts w:eastAsiaTheme="minorEastAsia"/>
        </w:rPr>
        <w:t>)</w:t>
      </w:r>
      <w:r w:rsidR="007063E6">
        <w:rPr>
          <w:rFonts w:eastAsiaTheme="minorEastAsia"/>
        </w:rPr>
        <w:t xml:space="preserve"> als zijnde de termen die de reactie naar een eind brengen (in dit geval reactieconstante </w:t>
      </w:r>
      <w:r w:rsidR="007063E6">
        <w:rPr>
          <w:rFonts w:eastAsiaTheme="minorEastAsia"/>
          <w:i/>
        </w:rPr>
        <w:t>k</w:t>
      </w:r>
      <w:r w:rsidR="007063E6">
        <w:rPr>
          <w:rFonts w:eastAsiaTheme="minorEastAsia"/>
          <w:i/>
        </w:rPr>
        <w:softHyphen/>
      </w:r>
      <w:r w:rsidR="007063E6">
        <w:rPr>
          <w:rFonts w:eastAsiaTheme="minorEastAsia"/>
          <w:i/>
          <w:vertAlign w:val="subscript"/>
        </w:rPr>
        <w:t xml:space="preserve">I2 </w:t>
      </w:r>
      <w:r w:rsidR="007063E6">
        <w:rPr>
          <w:rFonts w:eastAsiaTheme="minorEastAsia"/>
          <w:i/>
        </w:rPr>
        <w:t>en k</w:t>
      </w:r>
      <w:r w:rsidR="007063E6">
        <w:rPr>
          <w:rFonts w:eastAsiaTheme="minorEastAsia"/>
          <w:i/>
          <w:vertAlign w:val="subscript"/>
        </w:rPr>
        <w:t>I3</w:t>
      </w:r>
      <w:r w:rsidR="007063E6">
        <w:rPr>
          <w:rFonts w:eastAsiaTheme="minorEastAsia"/>
          <w:i/>
        </w:rPr>
        <w:t xml:space="preserve">), </w:t>
      </w:r>
      <w:r w:rsidR="007063E6">
        <w:rPr>
          <w:rFonts w:eastAsiaTheme="minorEastAsia"/>
        </w:rPr>
        <w:t xml:space="preserve">waarbij men in ons geval een constante met een negatief teken verwacht, omdat de betrokken stoffen de resterende </w:t>
      </w:r>
      <w:r>
        <w:rPr>
          <w:rFonts w:eastAsiaTheme="minorEastAsia"/>
        </w:rPr>
        <w:t xml:space="preserve">activator wegnemen </w:t>
      </w:r>
      <w:r w:rsidR="007063E6">
        <w:rPr>
          <w:rFonts w:eastAsiaTheme="minorEastAsia"/>
          <w:i/>
        </w:rPr>
        <w:t xml:space="preserve">. </w:t>
      </w:r>
      <w:r w:rsidR="007063E6">
        <w:rPr>
          <w:rFonts w:eastAsiaTheme="minorEastAsia"/>
        </w:rPr>
        <w:t>In geval van de concentratie [ClO</w:t>
      </w:r>
      <w:r w:rsidR="007063E6">
        <w:rPr>
          <w:rFonts w:eastAsiaTheme="minorEastAsia"/>
          <w:vertAlign w:val="subscript"/>
        </w:rPr>
        <w:t>2</w:t>
      </w:r>
      <w:r w:rsidR="007063E6">
        <w:rPr>
          <w:rFonts w:eastAsiaTheme="minorEastAsia"/>
          <w:vertAlign w:val="superscript"/>
        </w:rPr>
        <w:t>-</w:t>
      </w:r>
      <w:r w:rsidR="007063E6">
        <w:rPr>
          <w:rFonts w:eastAsiaTheme="minorEastAsia"/>
        </w:rPr>
        <w:t>] of [HIO] zou men deze constante aantreffen met als een positieve term, omdat deze concentraties langzaam terrein winnen, vooral op het einde van deze reactie. Wel zou daarbij moeten worden vermeld dat een eenvoudige constante geen fund</w:t>
      </w:r>
      <w:r w:rsidR="003142AA">
        <w:rPr>
          <w:rFonts w:eastAsiaTheme="minorEastAsia"/>
        </w:rPr>
        <w:t>ament kent in de werkelijkheid;</w:t>
      </w:r>
      <w:r w:rsidR="007063E6">
        <w:rPr>
          <w:rFonts w:eastAsiaTheme="minorEastAsia"/>
        </w:rPr>
        <w:t xml:space="preserve"> de toename is bijvoorbeeld voor het [HIO] geenszins lineair, maar zoals de term </w:t>
      </w:r>
      <m:oMath>
        <m:r>
          <w:rPr>
            <w:rFonts w:ascii="Cambria Math" w:eastAsiaTheme="minorEastAsia" w:hAnsi="Cambria Math"/>
          </w:rPr>
          <m:t xml:space="preserve">0.042*t </m:t>
        </m:r>
      </m:oMath>
      <w:r w:rsidR="007063E6">
        <w:rPr>
          <w:rFonts w:eastAsiaTheme="minorEastAsia"/>
        </w:rPr>
        <w:t>in de functie Z die de gestage concentratietoename toont, kan een goed gekozen parameter met name de begin-en eindsituaties goed representeren.</w:t>
      </w:r>
    </w:p>
    <w:p w14:paraId="79089D3D" w14:textId="77777777" w:rsidR="0020689F" w:rsidRDefault="0020689F" w:rsidP="00BE53BE">
      <w:pPr>
        <w:spacing w:after="0" w:line="240" w:lineRule="auto"/>
        <w:jc w:val="both"/>
        <w:rPr>
          <w:rFonts w:eastAsiaTheme="minorEastAsia"/>
        </w:rPr>
      </w:pPr>
    </w:p>
    <w:p w14:paraId="5A8535FA" w14:textId="77777777" w:rsidR="0020689F" w:rsidRDefault="0020689F" w:rsidP="00BE53BE">
      <w:pPr>
        <w:spacing w:after="0" w:line="240" w:lineRule="auto"/>
        <w:jc w:val="both"/>
        <w:rPr>
          <w:rFonts w:eastAsiaTheme="minorEastAsia"/>
        </w:rPr>
      </w:pPr>
    </w:p>
    <w:p w14:paraId="4374ABBC" w14:textId="77777777" w:rsidR="0020689F" w:rsidRDefault="0020689F" w:rsidP="00BE53BE">
      <w:pPr>
        <w:spacing w:after="0" w:line="240" w:lineRule="auto"/>
        <w:jc w:val="both"/>
        <w:rPr>
          <w:rFonts w:eastAsiaTheme="minorEastAsia"/>
        </w:rPr>
      </w:pPr>
    </w:p>
    <w:p w14:paraId="6DED250F" w14:textId="77777777" w:rsidR="0020689F" w:rsidRPr="000032FF" w:rsidRDefault="0020689F" w:rsidP="00BE53BE">
      <w:pPr>
        <w:spacing w:after="0" w:line="240" w:lineRule="auto"/>
        <w:jc w:val="both"/>
      </w:pPr>
    </w:p>
    <w:p w14:paraId="30F6F9BC" w14:textId="49A013E3" w:rsidR="003A3867" w:rsidRDefault="00B87D58" w:rsidP="003A3867">
      <w:pPr>
        <w:pStyle w:val="Heading2"/>
        <w:jc w:val="both"/>
      </w:pPr>
      <w:bookmarkStart w:id="23" w:name="_Toc446961934"/>
      <w:r>
        <w:t>4.2</w:t>
      </w:r>
      <w:r w:rsidR="003A3867">
        <w:t xml:space="preserve"> </w:t>
      </w:r>
      <w:r w:rsidR="00F93542">
        <w:t>Oorsprong van de D</w:t>
      </w:r>
      <w:r w:rsidR="003A3867">
        <w:t>iffe</w:t>
      </w:r>
      <w:r w:rsidR="00F93542">
        <w:t>rentiaalvergelijkingen uit het M</w:t>
      </w:r>
      <w:r w:rsidR="003A3867">
        <w:t>odel</w:t>
      </w:r>
      <w:bookmarkEnd w:id="23"/>
    </w:p>
    <w:p w14:paraId="0DD76DCD" w14:textId="7ABA8405" w:rsidR="003A3867" w:rsidRDefault="0020689F" w:rsidP="0020689F">
      <w:pPr>
        <w:spacing w:after="0" w:line="240" w:lineRule="auto"/>
        <w:ind w:firstLine="360"/>
        <w:jc w:val="both"/>
      </w:pPr>
      <w:r>
        <w:rPr>
          <w:rFonts w:cs="Arial"/>
        </w:rPr>
        <w:t xml:space="preserve">In </w:t>
      </w:r>
      <w:r w:rsidR="003A3867">
        <w:t xml:space="preserve">deze paragraaf zal de achtergrond van de differentiaalvergelijkingen van het model worden besproken. Daarbij zal onder andere aan bod komen hoe de gegevens voor het opstellen van de vergelijkingen zijn vergaard, op welke manier deze vergelijkingen zijn opgesteld op basis van de gegevens, welke vereenvoudigingen zijn toegepast om te komen tot het gegeven model, en, </w:t>
      </w:r>
      <w:r w:rsidR="003B1A7F">
        <w:t>zeker niet onbelangrijk,</w:t>
      </w:r>
      <w:r w:rsidR="003A3867">
        <w:t xml:space="preserve"> welke aspecten van de realiteit daarbij verloren zijn gegaan en welke behouden zijn gebleven.</w:t>
      </w:r>
    </w:p>
    <w:p w14:paraId="64784185" w14:textId="47F8F1AC" w:rsidR="00A323F0" w:rsidRDefault="0020689F" w:rsidP="0020689F">
      <w:pPr>
        <w:spacing w:after="0" w:line="240" w:lineRule="auto"/>
        <w:ind w:firstLine="360"/>
        <w:jc w:val="both"/>
      </w:pPr>
      <w:r>
        <w:rPr>
          <w:rFonts w:cs="Arial"/>
        </w:rPr>
        <w:t>Zoals</w:t>
      </w:r>
      <w:r>
        <w:t xml:space="preserve"> </w:t>
      </w:r>
      <w:r w:rsidR="00A323F0">
        <w:t>we hebben gezien, was een redelijk basaal stelsel differentiaalvergelijkingen in eerste instantie genoeg om twee van elkaar afhankelijke, qua periodiciteit aan elkaar tegengestelde concentraties in een bepaalde reactie te modelleren. De vergelijkingen komen oorspronkelijk uit een uitgebreid artikel, dat het volledige oscillerende systeem beschrijft met maar liefst 11 differentiaalvergelijkingen</w:t>
      </w:r>
      <w:r w:rsidR="00A323F0">
        <w:rPr>
          <w:rStyle w:val="FootnoteReference"/>
        </w:rPr>
        <w:footnoteReference w:id="11"/>
      </w:r>
      <w:r w:rsidR="00F13FBD">
        <w:t>.</w:t>
      </w:r>
      <w:r w:rsidR="00A323F0">
        <w:t xml:space="preserve"> Ter illustratie, de werkelijke differentiaalvergelijking voor het beschrijven van de concentratie [I</w:t>
      </w:r>
      <w:r w:rsidR="00A323F0">
        <w:rPr>
          <w:vertAlign w:val="superscript"/>
        </w:rPr>
        <w:t>-</w:t>
      </w:r>
      <w:r w:rsidR="00A323F0">
        <w:t xml:space="preserve">] (voor de </w:t>
      </w:r>
      <w:r w:rsidR="00F13FBD">
        <w:t>BR-</w:t>
      </w:r>
      <w:r w:rsidR="00A323F0">
        <w:t xml:space="preserve"> reactie) door de tijd is als volgt:</w:t>
      </w:r>
    </w:p>
    <w:p w14:paraId="78A0F923" w14:textId="77777777" w:rsidR="00BE53BE" w:rsidRDefault="00BE53BE" w:rsidP="00BE53BE">
      <w:pPr>
        <w:spacing w:after="0"/>
        <w:jc w:val="both"/>
      </w:pPr>
    </w:p>
    <w:p w14:paraId="5E20B488" w14:textId="44231858" w:rsidR="00174487" w:rsidRPr="00174487" w:rsidRDefault="006A3DD3" w:rsidP="00174487">
      <w:pPr>
        <w:ind w:left="708" w:firstLine="708"/>
        <w:jc w:val="both"/>
        <w:rPr>
          <w:rFonts w:eastAsiaTheme="minorEastAsia"/>
          <w:sz w:val="28"/>
          <w:szCs w:val="28"/>
        </w:rPr>
      </w:pPr>
      <m:oMath>
        <m:f>
          <m:fPr>
            <m:ctrlPr>
              <w:rPr>
                <w:rFonts w:ascii="Cambria Math" w:hAnsi="Cambria Math"/>
                <w:i/>
              </w:rPr>
            </m:ctrlPr>
          </m:fPr>
          <m:num>
            <m:r>
              <w:rPr>
                <w:rFonts w:ascii="Cambria Math" w:hAnsi="Cambria Math"/>
              </w:rPr>
              <m:t>d</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I</m:t>
                    </m:r>
                  </m:e>
                  <m:sup>
                    <m:r>
                      <w:rPr>
                        <w:rFonts w:ascii="Cambria Math" w:hAnsi="Cambria Math"/>
                      </w:rPr>
                      <m:t>-</m:t>
                    </m:r>
                  </m:sup>
                </m:sSup>
              </m:e>
            </m:d>
          </m:num>
          <m:den>
            <m:r>
              <w:rPr>
                <w:rFonts w:ascii="Cambria Math" w:hAnsi="Cambria Math"/>
              </w:rPr>
              <m:t>dt</m:t>
            </m:r>
          </m:den>
        </m:f>
        <m:r>
          <w:rPr>
            <w:rFonts w:ascii="Cambria Math" w:hAnsi="Cambria Math"/>
          </w:rPr>
          <m:t>= -</m:t>
        </m:r>
        <m:sSub>
          <m:sSubPr>
            <m:ctrlPr>
              <w:rPr>
                <w:rFonts w:ascii="Cambria Math" w:hAnsi="Cambria Math"/>
                <w:i/>
              </w:rPr>
            </m:ctrlPr>
          </m:sSubPr>
          <m:e>
            <m:r>
              <w:rPr>
                <w:rFonts w:ascii="Cambria Math" w:hAnsi="Cambria Math"/>
              </w:rPr>
              <m:t>k</m:t>
            </m:r>
          </m:e>
          <m:sub>
            <m:r>
              <w:rPr>
                <w:rFonts w:ascii="Cambria Math" w:hAnsi="Cambria Math"/>
              </w:rPr>
              <m:t>I1</m:t>
            </m:r>
          </m:sub>
        </m:sSub>
        <m:d>
          <m:dPr>
            <m:begChr m:val="["/>
            <m:endChr m:val="]"/>
            <m:ctrlPr>
              <w:rPr>
                <w:rFonts w:ascii="Cambria Math" w:hAnsi="Cambria Math"/>
                <w:i/>
              </w:rPr>
            </m:ctrlPr>
          </m:dPr>
          <m:e>
            <m:sSup>
              <m:sSupPr>
                <m:ctrlPr>
                  <w:rPr>
                    <w:rFonts w:ascii="Cambria Math" w:hAnsi="Cambria Math"/>
                    <w:i/>
                  </w:rPr>
                </m:ctrlPr>
              </m:sSupPr>
              <m:e>
                <m:r>
                  <w:rPr>
                    <w:rFonts w:ascii="Cambria Math" w:hAnsi="Cambria Math"/>
                  </w:rPr>
                  <m:t>I</m:t>
                </m:r>
              </m:e>
              <m:sup>
                <m:r>
                  <w:rPr>
                    <w:rFonts w:ascii="Cambria Math" w:hAnsi="Cambria Math"/>
                  </w:rPr>
                  <m:t>-</m:t>
                </m:r>
              </m:sup>
            </m:sSup>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I-1</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2</m:t>
                </m:r>
              </m:sub>
            </m:sSub>
          </m:e>
        </m:d>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e>
        </m:d>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I2</m:t>
            </m:r>
          </m:sub>
        </m:sSub>
        <m:d>
          <m:dPr>
            <m:begChr m:val="["/>
            <m:endChr m:val="]"/>
            <m:ctrlPr>
              <w:rPr>
                <w:rFonts w:ascii="Cambria Math" w:hAnsi="Cambria Math"/>
                <w:i/>
              </w:rPr>
            </m:ctrlPr>
          </m:dPr>
          <m:e>
            <m:r>
              <w:rPr>
                <w:rFonts w:ascii="Cambria Math" w:hAnsi="Cambria Math"/>
              </w:rPr>
              <m:t>HOIO</m:t>
            </m:r>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I</m:t>
                </m:r>
              </m:e>
              <m:sup>
                <m:r>
                  <w:rPr>
                    <w:rFonts w:ascii="Cambria Math" w:hAnsi="Cambria Math"/>
                  </w:rPr>
                  <m:t>-</m:t>
                </m:r>
              </m:sup>
            </m:sSup>
          </m:e>
        </m:d>
        <m:r>
          <w:rPr>
            <w:rFonts w:ascii="Cambria Math" w:hAnsi="Cambria Math"/>
          </w:rPr>
          <m:t>-</m:t>
        </m:r>
      </m:oMath>
      <w:r w:rsidR="00174487">
        <w:rPr>
          <w:rFonts w:eastAsiaTheme="minorEastAsia"/>
        </w:rPr>
        <w:tab/>
      </w:r>
      <w:r w:rsidR="00174487">
        <w:rPr>
          <w:rFonts w:eastAsiaTheme="minorEastAsia"/>
        </w:rPr>
        <w:tab/>
      </w:r>
      <w:r w:rsidR="00174487">
        <w:rPr>
          <w:rFonts w:eastAsiaTheme="minorEastAsia"/>
        </w:rPr>
        <w:tab/>
      </w:r>
      <w:r w:rsidR="00174487">
        <w:rPr>
          <w:rFonts w:eastAsiaTheme="minorEastAsia"/>
          <w:sz w:val="28"/>
          <w:szCs w:val="28"/>
        </w:rPr>
        <w:t>(2</w:t>
      </w:r>
      <w:r w:rsidR="003B0BD3">
        <w:rPr>
          <w:rFonts w:eastAsiaTheme="minorEastAsia"/>
          <w:sz w:val="28"/>
          <w:szCs w:val="28"/>
        </w:rPr>
        <w:t>3</w:t>
      </w:r>
      <w:r w:rsidR="00174487">
        <w:rPr>
          <w:rFonts w:eastAsiaTheme="minorEastAsia"/>
          <w:sz w:val="28"/>
          <w:szCs w:val="28"/>
        </w:rPr>
        <w:t>)</w:t>
      </w:r>
    </w:p>
    <w:p w14:paraId="05661E2E" w14:textId="21FAAB56" w:rsidR="00174487" w:rsidRPr="00174487" w:rsidRDefault="00BE53BE" w:rsidP="003A3867">
      <w:pPr>
        <w:jc w:val="both"/>
        <w:rPr>
          <w:rFonts w:eastAsiaTheme="minorEastAsia"/>
        </w:rPr>
      </w:pPr>
      <w:r>
        <w:rPr>
          <w:rFonts w:eastAsiaTheme="minorEastAsia"/>
        </w:rPr>
        <w:tab/>
      </w:r>
      <w:r>
        <w:rPr>
          <w:rFonts w:eastAsiaTheme="minorEastAsia"/>
        </w:rPr>
        <w:tab/>
      </w:r>
      <m:oMath>
        <m:r>
          <w:rPr>
            <w:rFonts w:ascii="Cambria Math" w:hAnsi="Cambria Math"/>
          </w:rPr>
          <m:t>4</m:t>
        </m:r>
        <m:sSub>
          <m:sSubPr>
            <m:ctrlPr>
              <w:rPr>
                <w:rFonts w:ascii="Cambria Math" w:hAnsi="Cambria Math"/>
                <w:i/>
              </w:rPr>
            </m:ctrlPr>
          </m:sSubPr>
          <m:e>
            <m:r>
              <w:rPr>
                <w:rFonts w:ascii="Cambria Math" w:hAnsi="Cambria Math"/>
              </w:rPr>
              <m:t>k</m:t>
            </m:r>
          </m:e>
          <m:sub>
            <m:r>
              <w:rPr>
                <w:rFonts w:ascii="Cambria Math" w:hAnsi="Cambria Math"/>
              </w:rPr>
              <m:t>I3</m:t>
            </m:r>
          </m:sub>
        </m:sSub>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e>
          <m:sup>
            <m:r>
              <w:rPr>
                <w:rFonts w:ascii="Cambria Math" w:hAnsi="Cambria Math"/>
              </w:rPr>
              <m:t>2</m:t>
            </m:r>
          </m:sup>
        </m:sSup>
        <m:d>
          <m:dPr>
            <m:begChr m:val="["/>
            <m:endChr m:val="]"/>
            <m:ctrlPr>
              <w:rPr>
                <w:rFonts w:ascii="Cambria Math" w:hAnsi="Cambria Math"/>
                <w:i/>
              </w:rPr>
            </m:ctrlPr>
          </m:dPr>
          <m:e>
            <m:sSup>
              <m:sSupPr>
                <m:ctrlPr>
                  <w:rPr>
                    <w:rFonts w:ascii="Cambria Math" w:hAnsi="Cambria Math"/>
                    <w:i/>
                  </w:rPr>
                </m:ctrlPr>
              </m:sSupPr>
              <m:e>
                <m:r>
                  <w:rPr>
                    <w:rFonts w:ascii="Cambria Math" w:hAnsi="Cambria Math"/>
                  </w:rPr>
                  <m:t>I</m:t>
                </m:r>
                <m:sSub>
                  <m:sSubPr>
                    <m:ctrlPr>
                      <w:rPr>
                        <w:rFonts w:ascii="Cambria Math" w:hAnsi="Cambria Math"/>
                        <w:i/>
                      </w:rPr>
                    </m:ctrlPr>
                  </m:sSubPr>
                  <m:e>
                    <m:r>
                      <w:rPr>
                        <w:rFonts w:ascii="Cambria Math" w:hAnsi="Cambria Math"/>
                      </w:rPr>
                      <m:t>O</m:t>
                    </m:r>
                  </m:e>
                  <m:sub>
                    <m:r>
                      <w:rPr>
                        <w:rFonts w:ascii="Cambria Math" w:hAnsi="Cambria Math"/>
                      </w:rPr>
                      <m:t>3</m:t>
                    </m:r>
                  </m:sub>
                </m:sSub>
              </m:e>
              <m:sup>
                <m:r>
                  <w:rPr>
                    <w:rFonts w:ascii="Cambria Math" w:hAnsi="Cambria Math"/>
                  </w:rPr>
                  <m:t>-</m:t>
                </m:r>
              </m:sup>
            </m:sSup>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I</m:t>
                </m:r>
              </m:e>
              <m:sup>
                <m:r>
                  <w:rPr>
                    <w:rFonts w:ascii="Cambria Math" w:hAnsi="Cambria Math"/>
                  </w:rPr>
                  <m:t>-</m:t>
                </m:r>
              </m:sup>
            </m:sSup>
          </m:e>
        </m:d>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c5</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CH</m:t>
                </m:r>
                <m:d>
                  <m:dPr>
                    <m:ctrlPr>
                      <w:rPr>
                        <w:rFonts w:ascii="Cambria Math" w:hAnsi="Cambria Math"/>
                        <w:i/>
                      </w:rPr>
                    </m:ctrlPr>
                  </m:dPr>
                  <m:e>
                    <m:r>
                      <w:rPr>
                        <w:rFonts w:ascii="Cambria Math" w:hAnsi="Cambria Math"/>
                      </w:rPr>
                      <m:t>COOH</m:t>
                    </m:r>
                  </m:e>
                </m:d>
              </m:e>
              <m:sub>
                <m:r>
                  <w:rPr>
                    <w:rFonts w:ascii="Cambria Math" w:hAnsi="Cambria Math"/>
                  </w:rPr>
                  <m:t>2</m:t>
                </m:r>
              </m:sub>
            </m:sSub>
          </m:e>
        </m:d>
        <m:d>
          <m:dPr>
            <m:begChr m:val="["/>
            <m:endChr m:val="]"/>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2</m:t>
                </m:r>
              </m:sub>
            </m:sSub>
          </m:e>
        </m:d>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d1</m:t>
            </m:r>
          </m:sub>
        </m:sSub>
        <m:r>
          <w:rPr>
            <w:rFonts w:ascii="Cambria Math" w:hAnsi="Cambria Math"/>
          </w:rPr>
          <m:t>[HOI][</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w:r w:rsidRPr="00BE53BE">
        <w:rPr>
          <w:rFonts w:eastAsiaTheme="minorEastAsia"/>
          <w:sz w:val="28"/>
          <w:szCs w:val="28"/>
        </w:rPr>
        <w:t xml:space="preserve"> </w:t>
      </w:r>
      <w:r>
        <w:rPr>
          <w:rFonts w:eastAsiaTheme="minorEastAsia"/>
          <w:sz w:val="28"/>
          <w:szCs w:val="28"/>
        </w:rPr>
        <w:tab/>
      </w:r>
      <w:r>
        <w:rPr>
          <w:rFonts w:eastAsiaTheme="minorEastAsia"/>
          <w:sz w:val="28"/>
          <w:szCs w:val="28"/>
        </w:rPr>
        <w:tab/>
        <w:t>(2</w:t>
      </w:r>
      <w:r w:rsidR="003B0BD3">
        <w:rPr>
          <w:rFonts w:eastAsiaTheme="minorEastAsia"/>
          <w:sz w:val="28"/>
          <w:szCs w:val="28"/>
        </w:rPr>
        <w:t>4</w:t>
      </w:r>
      <w:r>
        <w:rPr>
          <w:rFonts w:eastAsiaTheme="minorEastAsia"/>
          <w:sz w:val="28"/>
          <w:szCs w:val="28"/>
        </w:rPr>
        <w:t>)</w:t>
      </w:r>
    </w:p>
    <w:p w14:paraId="31068E5D" w14:textId="6E16BA48" w:rsidR="003A3867" w:rsidRDefault="0020689F" w:rsidP="0020689F">
      <w:pPr>
        <w:spacing w:after="0" w:line="240" w:lineRule="auto"/>
        <w:ind w:firstLine="360"/>
        <w:jc w:val="both"/>
        <w:rPr>
          <w:rFonts w:cs="Arial"/>
        </w:rPr>
      </w:pPr>
      <w:r>
        <w:rPr>
          <w:rFonts w:cs="Arial"/>
        </w:rPr>
        <w:t>Hierbij staat de</w:t>
      </w:r>
      <w:r w:rsidR="00D14C48" w:rsidRPr="00D14C48">
        <w:rPr>
          <w:rFonts w:cs="Arial"/>
        </w:rPr>
        <w:t xml:space="preserve"> letter </w:t>
      </w:r>
      <w:r w:rsidR="00D14C48" w:rsidRPr="00F13FBD">
        <w:rPr>
          <w:rFonts w:ascii="Times New Roman" w:hAnsi="Times New Roman" w:cs="Times New Roman"/>
          <w:i/>
        </w:rPr>
        <w:t>k</w:t>
      </w:r>
      <w:r w:rsidR="00D14C48" w:rsidRPr="00D14C48">
        <w:rPr>
          <w:rFonts w:cs="Arial"/>
          <w:i/>
        </w:rPr>
        <w:t xml:space="preserve"> </w:t>
      </w:r>
      <w:r w:rsidR="00D14C48" w:rsidRPr="00D14C48">
        <w:rPr>
          <w:rFonts w:cs="Arial"/>
        </w:rPr>
        <w:t>voor een reac</w:t>
      </w:r>
      <w:r w:rsidR="00D14C48">
        <w:rPr>
          <w:rFonts w:cs="Arial"/>
        </w:rPr>
        <w:t>tieconstant</w:t>
      </w:r>
      <w:r w:rsidR="00F13FBD">
        <w:rPr>
          <w:rFonts w:cs="Arial"/>
        </w:rPr>
        <w:t>e (bij standaardomstandigheden)</w:t>
      </w:r>
      <w:r w:rsidR="00D14C48">
        <w:rPr>
          <w:rFonts w:cs="Arial"/>
        </w:rPr>
        <w:t xml:space="preserve"> en een [x] staat voor de activiteit (in dit geval zo goed als identiek met de concentratie) van een bepaalde stof. Uit bovenstaande mo</w:t>
      </w:r>
      <w:r w:rsidR="00174487">
        <w:rPr>
          <w:rFonts w:cs="Arial"/>
        </w:rPr>
        <w:t>ge duideli</w:t>
      </w:r>
      <w:r w:rsidR="00F13FBD">
        <w:rPr>
          <w:rFonts w:cs="Arial"/>
        </w:rPr>
        <w:t>jk worden dat het vinden van</w:t>
      </w:r>
      <w:r w:rsidR="00174487">
        <w:rPr>
          <w:rFonts w:cs="Arial"/>
        </w:rPr>
        <w:t xml:space="preserve"> bijvoorbeeld </w:t>
      </w:r>
      <w:r w:rsidR="00F13FBD">
        <w:rPr>
          <w:rFonts w:cs="Arial"/>
        </w:rPr>
        <w:t>een polynomische fit</w:t>
      </w:r>
      <w:r w:rsidR="00174487">
        <w:rPr>
          <w:rFonts w:cs="Arial"/>
        </w:rPr>
        <w:t xml:space="preserve"> voor de concentratie af zal hangen van enkele onbekende overige, zeer vluchtig aanpassende concentraties in de reactie. Daarnaast zal moeten worden geconcludeerd dat elk model dat een weergave probeert te geven van de realiteit met behulp van slechts twee concentraties, een zeer sterke vereenvoudiging zal representeren. </w:t>
      </w:r>
      <w:r w:rsidR="00DD7695">
        <w:rPr>
          <w:rFonts w:cs="Arial"/>
        </w:rPr>
        <w:t xml:space="preserve"> Voor een verbetering van het begrip van de op elkaar inwerkende concentraties kan het </w:t>
      </w:r>
      <w:r w:rsidR="003B0BD3">
        <w:rPr>
          <w:rFonts w:cs="Arial"/>
        </w:rPr>
        <w:t>reactieschema (onderdeel 3 van a</w:t>
      </w:r>
      <w:r w:rsidR="00DD7695">
        <w:rPr>
          <w:rFonts w:cs="Arial"/>
        </w:rPr>
        <w:t>ppendix C: Practicumhandleiding) worden bestudeerd.</w:t>
      </w:r>
    </w:p>
    <w:p w14:paraId="623C784C" w14:textId="08875236" w:rsidR="001E7133" w:rsidRPr="0020689F" w:rsidRDefault="0020689F" w:rsidP="0020689F">
      <w:pPr>
        <w:spacing w:after="0" w:line="240" w:lineRule="auto"/>
        <w:ind w:firstLine="360"/>
        <w:jc w:val="both"/>
        <w:rPr>
          <w:rFonts w:cs="Arial"/>
        </w:rPr>
      </w:pPr>
      <w:r>
        <w:rPr>
          <w:rFonts w:cs="Arial"/>
        </w:rPr>
        <w:t xml:space="preserve">Kan er </w:t>
      </w:r>
      <w:r w:rsidR="00174487">
        <w:rPr>
          <w:rFonts w:cs="Arial"/>
        </w:rPr>
        <w:t xml:space="preserve">een overeenstemming worden gevonden met de </w:t>
      </w:r>
      <w:r w:rsidR="00174487" w:rsidRPr="00F13FBD">
        <w:rPr>
          <w:rFonts w:ascii="Times New Roman" w:hAnsi="Times New Roman" w:cs="Times New Roman"/>
          <w:i/>
        </w:rPr>
        <w:t>dy/dt</w:t>
      </w:r>
      <w:r w:rsidR="00174487">
        <w:rPr>
          <w:rFonts w:cs="Arial"/>
        </w:rPr>
        <w:t xml:space="preserve"> voor de concentratie [I</w:t>
      </w:r>
      <w:r w:rsidR="00174487">
        <w:rPr>
          <w:rFonts w:cs="Arial"/>
          <w:vertAlign w:val="superscript"/>
        </w:rPr>
        <w:t>-</w:t>
      </w:r>
      <w:r w:rsidR="00174487">
        <w:rPr>
          <w:rFonts w:cs="Arial"/>
        </w:rPr>
        <w:t>] en de bovenstaande functie en kan het gedrag van de activator [I</w:t>
      </w:r>
      <w:r w:rsidR="00174487">
        <w:rPr>
          <w:rFonts w:cs="Arial"/>
          <w:vertAlign w:val="superscript"/>
        </w:rPr>
        <w:t>-</w:t>
      </w:r>
      <w:r w:rsidR="00174487">
        <w:rPr>
          <w:rFonts w:cs="Arial"/>
          <w:vertAlign w:val="superscript"/>
        </w:rPr>
        <w:softHyphen/>
      </w:r>
      <w:r w:rsidR="00174487">
        <w:rPr>
          <w:rFonts w:cs="Arial"/>
        </w:rPr>
        <w:t>] resp. de inhibitor [HOI] uit beid</w:t>
      </w:r>
      <w:r w:rsidR="001E7133">
        <w:rPr>
          <w:rFonts w:cs="Arial"/>
        </w:rPr>
        <w:t>e omschrijvingen worden herleid</w:t>
      </w:r>
      <w:r w:rsidR="001E7133">
        <w:rPr>
          <w:rFonts w:eastAsiaTheme="minorEastAsia" w:cs="Arial"/>
        </w:rPr>
        <w:t>?</w:t>
      </w:r>
    </w:p>
    <w:p w14:paraId="41A26C42" w14:textId="6F9A48B4" w:rsidR="00BE53BE" w:rsidRDefault="00BE53BE" w:rsidP="00BE53BE">
      <w:pPr>
        <w:spacing w:after="0" w:line="240" w:lineRule="auto"/>
        <w:ind w:firstLine="360"/>
        <w:jc w:val="both"/>
        <w:rPr>
          <w:rFonts w:cs="Arial"/>
        </w:rPr>
      </w:pPr>
      <w:r>
        <w:rPr>
          <w:rFonts w:cs="Arial"/>
          <w:noProof/>
          <w:lang w:eastAsia="nl-NL"/>
        </w:rPr>
        <w:drawing>
          <wp:anchor distT="0" distB="0" distL="114300" distR="114300" simplePos="0" relativeHeight="251708416" behindDoc="0" locked="0" layoutInCell="1" allowOverlap="1" wp14:anchorId="75C346BA" wp14:editId="44ED8290">
            <wp:simplePos x="0" y="0"/>
            <wp:positionH relativeFrom="column">
              <wp:posOffset>1576705</wp:posOffset>
            </wp:positionH>
            <wp:positionV relativeFrom="paragraph">
              <wp:posOffset>17145</wp:posOffset>
            </wp:positionV>
            <wp:extent cx="2074545" cy="1005840"/>
            <wp:effectExtent l="0" t="0" r="1905" b="3810"/>
            <wp:wrapSquare wrapText="bothSides"/>
            <wp:docPr id="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4545"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rPr>
        <w:t xml:space="preserve">Wederom: </w:t>
      </w:r>
    </w:p>
    <w:p w14:paraId="0F20007D" w14:textId="77777777" w:rsidR="00BE53BE" w:rsidRDefault="00BE53BE" w:rsidP="00BE53BE">
      <w:pPr>
        <w:spacing w:after="0" w:line="240" w:lineRule="auto"/>
        <w:jc w:val="both"/>
        <w:rPr>
          <w:rFonts w:cs="Arial"/>
          <w:sz w:val="28"/>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sz w:val="28"/>
        </w:rPr>
        <w:t>(5)</w:t>
      </w:r>
    </w:p>
    <w:p w14:paraId="59BF6D16" w14:textId="77777777" w:rsidR="00BE53BE" w:rsidRDefault="00BE53BE" w:rsidP="00BE53BE">
      <w:pPr>
        <w:spacing w:after="0" w:line="240" w:lineRule="auto"/>
        <w:jc w:val="both"/>
        <w:rPr>
          <w:rFonts w:cs="Arial"/>
          <w:sz w:val="28"/>
        </w:rPr>
      </w:pPr>
    </w:p>
    <w:p w14:paraId="1FC8CF3E" w14:textId="77777777" w:rsidR="00BE53BE" w:rsidRPr="00B87D58" w:rsidRDefault="00BE53BE" w:rsidP="00BE53BE">
      <w:pPr>
        <w:spacing w:after="0" w:line="240" w:lineRule="auto"/>
        <w:jc w:val="both"/>
        <w:rPr>
          <w:rFonts w:cs="Arial"/>
          <w:sz w:val="28"/>
          <w:szCs w:val="28"/>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sz w:val="28"/>
          <w:szCs w:val="28"/>
        </w:rPr>
        <w:t>(6)</w:t>
      </w:r>
    </w:p>
    <w:p w14:paraId="4549C428" w14:textId="0CE41CE0" w:rsidR="001E7133" w:rsidRPr="00BE53BE" w:rsidRDefault="001E7133" w:rsidP="003A3867">
      <w:pPr>
        <w:spacing w:after="0" w:line="240" w:lineRule="auto"/>
        <w:jc w:val="both"/>
        <w:rPr>
          <w:rFonts w:eastAsiaTheme="minorEastAsia" w:cs="Arial"/>
          <w:sz w:val="28"/>
          <w:szCs w:val="28"/>
        </w:rPr>
      </w:pPr>
      <w:r>
        <w:rPr>
          <w:rFonts w:eastAsiaTheme="minorEastAsia" w:cs="Arial"/>
        </w:rPr>
        <w:tab/>
      </w:r>
      <w:r>
        <w:rPr>
          <w:rFonts w:eastAsiaTheme="minorEastAsia" w:cs="Arial"/>
        </w:rPr>
        <w:tab/>
      </w:r>
      <w:r>
        <w:rPr>
          <w:rFonts w:eastAsiaTheme="minorEastAsia" w:cs="Arial"/>
        </w:rPr>
        <w:tab/>
      </w:r>
      <w:r>
        <w:rPr>
          <w:rFonts w:eastAsiaTheme="minorEastAsia" w:cs="Arial"/>
        </w:rPr>
        <w:tab/>
      </w:r>
      <w:r>
        <w:rPr>
          <w:rFonts w:eastAsiaTheme="minorEastAsia" w:cs="Arial"/>
        </w:rPr>
        <w:tab/>
      </w:r>
      <w:r>
        <w:rPr>
          <w:rFonts w:eastAsiaTheme="minorEastAsia" w:cs="Arial"/>
        </w:rPr>
        <w:tab/>
      </w:r>
      <w:r>
        <w:rPr>
          <w:rFonts w:eastAsiaTheme="minorEastAsia" w:cs="Arial"/>
        </w:rPr>
        <w:tab/>
        <w:t xml:space="preserve">            </w:t>
      </w:r>
    </w:p>
    <w:p w14:paraId="4CFA54C6" w14:textId="51C72FCB" w:rsidR="00174487" w:rsidRDefault="00174487" w:rsidP="003A3867">
      <w:pPr>
        <w:spacing w:after="0" w:line="240" w:lineRule="auto"/>
        <w:jc w:val="both"/>
        <w:rPr>
          <w:rFonts w:eastAsiaTheme="minorEastAsia" w:cs="Arial"/>
        </w:rPr>
      </w:pPr>
      <w:r>
        <w:rPr>
          <w:rFonts w:eastAsiaTheme="minorEastAsia" w:cs="Arial"/>
        </w:rPr>
        <w:t xml:space="preserve">Hierin wordt als eerste duidelijk dat de parameter </w:t>
      </w:r>
      <w:r w:rsidRPr="00F13FBD">
        <w:rPr>
          <w:rFonts w:eastAsiaTheme="minorEastAsia" w:cs="Arial"/>
          <w:i/>
        </w:rPr>
        <w:t>a</w:t>
      </w:r>
      <w:r>
        <w:rPr>
          <w:rFonts w:eastAsiaTheme="minorEastAsia" w:cs="Arial"/>
        </w:rPr>
        <w:t xml:space="preserve"> garant zou moeten staan voo</w:t>
      </w:r>
      <w:r w:rsidR="003142AA">
        <w:rPr>
          <w:rFonts w:eastAsiaTheme="minorEastAsia" w:cs="Arial"/>
        </w:rPr>
        <w:t>r de term die n</w:t>
      </w:r>
      <w:r w:rsidR="00DD7695">
        <w:rPr>
          <w:rFonts w:eastAsiaTheme="minorEastAsia" w:cs="Arial"/>
        </w:rPr>
        <w:t>iet een [I</w:t>
      </w:r>
      <w:r w:rsidR="00DD7695">
        <w:rPr>
          <w:rFonts w:eastAsiaTheme="minorEastAsia" w:cs="Arial"/>
          <w:vertAlign w:val="superscript"/>
        </w:rPr>
        <w:t>-</w:t>
      </w:r>
      <w:r w:rsidR="00DD7695">
        <w:rPr>
          <w:rFonts w:eastAsiaTheme="minorEastAsia" w:cs="Arial"/>
        </w:rPr>
        <w:t>]- of [ClO</w:t>
      </w:r>
      <w:r w:rsidR="00DD7695">
        <w:rPr>
          <w:rFonts w:eastAsiaTheme="minorEastAsia" w:cs="Arial"/>
          <w:vertAlign w:val="subscript"/>
        </w:rPr>
        <w:t>2</w:t>
      </w:r>
      <w:r w:rsidR="00DD7695">
        <w:rPr>
          <w:rFonts w:eastAsiaTheme="minorEastAsia" w:cs="Arial"/>
          <w:vertAlign w:val="superscript"/>
        </w:rPr>
        <w:t>-</w:t>
      </w:r>
      <w:r w:rsidR="00DD7695">
        <w:rPr>
          <w:rFonts w:eastAsiaTheme="minorEastAsia" w:cs="Arial"/>
        </w:rPr>
        <w:t xml:space="preserve">]-concentratie beschrijft </w:t>
      </w:r>
      <w:r>
        <w:rPr>
          <w:rFonts w:eastAsiaTheme="minorEastAsia" w:cs="Arial"/>
        </w:rPr>
        <w:t>(</w:t>
      </w:r>
      <w:r w:rsidR="00DD7695">
        <w:rPr>
          <w:rFonts w:eastAsiaTheme="minorEastAsia" w:cs="Arial"/>
        </w:rPr>
        <w:t xml:space="preserve">bijvoorbeeld </w:t>
      </w:r>
      <w:r w:rsidRPr="00F13FBD">
        <w:rPr>
          <w:rFonts w:eastAsiaTheme="minorEastAsia" w:cs="Arial"/>
          <w:i/>
        </w:rPr>
        <w:t>k</w:t>
      </w:r>
      <w:r w:rsidR="00F13FBD">
        <w:rPr>
          <w:rFonts w:eastAsiaTheme="minorEastAsia" w:cs="Arial"/>
          <w:i/>
          <w:vertAlign w:val="subscript"/>
        </w:rPr>
        <w:t>l-</w:t>
      </w:r>
      <w:r w:rsidRPr="00F13FBD">
        <w:rPr>
          <w:rFonts w:eastAsiaTheme="minorEastAsia" w:cs="Arial"/>
          <w:i/>
          <w:vertAlign w:val="subscript"/>
        </w:rPr>
        <w:t>1</w:t>
      </w:r>
      <w:r w:rsidR="00DD7695">
        <w:rPr>
          <w:rFonts w:eastAsiaTheme="minorEastAsia" w:cs="Arial"/>
          <w:i/>
          <w:vertAlign w:val="subscript"/>
        </w:rPr>
        <w:t xml:space="preserve"> </w:t>
      </w:r>
      <w:r w:rsidR="00DD7695">
        <w:rPr>
          <w:rFonts w:eastAsiaTheme="minorEastAsia" w:cs="Arial"/>
        </w:rPr>
        <w:t>of k</w:t>
      </w:r>
      <w:r w:rsidR="00DD7695">
        <w:rPr>
          <w:rFonts w:eastAsiaTheme="minorEastAsia" w:cs="Arial"/>
          <w:vertAlign w:val="subscript"/>
        </w:rPr>
        <w:t>d1</w:t>
      </w:r>
      <w:r>
        <w:rPr>
          <w:rFonts w:eastAsiaTheme="minorEastAsia" w:cs="Arial"/>
        </w:rPr>
        <w:t>).</w:t>
      </w:r>
      <w:r w:rsidR="001E7133">
        <w:rPr>
          <w:rFonts w:eastAsiaTheme="minorEastAsia" w:cs="Arial"/>
        </w:rPr>
        <w:t xml:space="preserve"> Ook deze term </w:t>
      </w:r>
      <w:r w:rsidR="00F13FBD">
        <w:rPr>
          <w:rFonts w:eastAsiaTheme="minorEastAsia" w:cs="Arial"/>
        </w:rPr>
        <w:t>blijkt te kunnen worden herleid;</w:t>
      </w:r>
      <w:r w:rsidR="001E7133">
        <w:rPr>
          <w:rFonts w:eastAsiaTheme="minorEastAsia" w:cs="Arial"/>
        </w:rPr>
        <w:t xml:space="preserve"> de ‘lineaire toename’ in </w:t>
      </w:r>
      <w:r w:rsidR="001E7133" w:rsidRPr="003142AA">
        <w:rPr>
          <w:rFonts w:ascii="Times New Roman" w:eastAsiaTheme="minorEastAsia" w:hAnsi="Times New Roman" w:cs="Times New Roman"/>
          <w:i/>
        </w:rPr>
        <w:t>x</w:t>
      </w:r>
      <w:r w:rsidR="001E7133">
        <w:rPr>
          <w:rFonts w:eastAsiaTheme="minorEastAsia" w:cs="Arial"/>
        </w:rPr>
        <w:t xml:space="preserve"> in het model blijkt te kunnen worden teruggekoppeld in de vorming van dit ion uit de reactie tussen het malonzuur en het I</w:t>
      </w:r>
      <w:r w:rsidR="001E7133">
        <w:rPr>
          <w:rFonts w:eastAsiaTheme="minorEastAsia" w:cs="Arial"/>
          <w:vertAlign w:val="subscript"/>
        </w:rPr>
        <w:t>2</w:t>
      </w:r>
      <w:r w:rsidR="001E7133">
        <w:rPr>
          <w:rFonts w:eastAsiaTheme="minorEastAsia" w:cs="Arial"/>
        </w:rPr>
        <w:t>, en zelfs de vorming van deze stof uit [HOI] en het [H</w:t>
      </w:r>
      <w:r w:rsidR="001E7133">
        <w:rPr>
          <w:rFonts w:eastAsiaTheme="minorEastAsia" w:cs="Arial"/>
          <w:vertAlign w:val="subscript"/>
        </w:rPr>
        <w:t>2</w:t>
      </w:r>
      <w:r w:rsidR="001E7133">
        <w:rPr>
          <w:rFonts w:eastAsiaTheme="minorEastAsia" w:cs="Arial"/>
        </w:rPr>
        <w:t>O</w:t>
      </w:r>
      <w:r w:rsidR="001E7133">
        <w:rPr>
          <w:rFonts w:eastAsiaTheme="minorEastAsia" w:cs="Arial"/>
          <w:vertAlign w:val="subscript"/>
        </w:rPr>
        <w:t>2</w:t>
      </w:r>
      <w:r w:rsidR="001E7133">
        <w:rPr>
          <w:rFonts w:eastAsiaTheme="minorEastAsia" w:cs="Arial"/>
        </w:rPr>
        <w:t>]. Het model wee</w:t>
      </w:r>
      <w:r w:rsidR="0020689F">
        <w:rPr>
          <w:rFonts w:eastAsiaTheme="minorEastAsia" w:cs="Arial"/>
        </w:rPr>
        <w:t>t dus elke term, hoewel gelinea</w:t>
      </w:r>
      <w:r w:rsidR="001E7133">
        <w:rPr>
          <w:rFonts w:eastAsiaTheme="minorEastAsia" w:cs="Arial"/>
        </w:rPr>
        <w:t>riseerd, terug te laten komen in de beschrijving. Uit het voorgaande is dan ook al teruggekomen dat juist deze parameter a moest worden gecorrigeerd om een corresponderend verloop van de reactie in het model met de realiteit teweeg te brengen.</w:t>
      </w:r>
      <w:r w:rsidR="00DD7695">
        <w:rPr>
          <w:rFonts w:eastAsiaTheme="minorEastAsia" w:cs="Arial"/>
        </w:rPr>
        <w:t xml:space="preserve"> Vervolgens kan een goede</w:t>
      </w:r>
      <w:r>
        <w:rPr>
          <w:rFonts w:eastAsiaTheme="minorEastAsia" w:cs="Arial"/>
        </w:rPr>
        <w:t xml:space="preserve"> overeenstemming worden gezien tussen de term </w:t>
      </w:r>
      <m:oMath>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I1</m:t>
            </m:r>
          </m:sub>
        </m:sSub>
        <m:d>
          <m:dPr>
            <m:begChr m:val="["/>
            <m:endChr m:val="]"/>
            <m:ctrlPr>
              <w:rPr>
                <w:rFonts w:ascii="Cambria Math" w:hAnsi="Cambria Math"/>
                <w:i/>
              </w:rPr>
            </m:ctrlPr>
          </m:dPr>
          <m:e>
            <m:sSup>
              <m:sSupPr>
                <m:ctrlPr>
                  <w:rPr>
                    <w:rFonts w:ascii="Cambria Math" w:hAnsi="Cambria Math"/>
                    <w:i/>
                  </w:rPr>
                </m:ctrlPr>
              </m:sSupPr>
              <m:e>
                <m:r>
                  <w:rPr>
                    <w:rFonts w:ascii="Cambria Math" w:hAnsi="Cambria Math"/>
                  </w:rPr>
                  <m:t>I</m:t>
                </m:r>
              </m:e>
              <m:sup>
                <m:r>
                  <w:rPr>
                    <w:rFonts w:ascii="Cambria Math" w:hAnsi="Cambria Math"/>
                  </w:rPr>
                  <m:t>-</m:t>
                </m:r>
              </m:sup>
            </m:sSup>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oMath>
      <w:r>
        <w:rPr>
          <w:rFonts w:eastAsiaTheme="minorEastAsia" w:cs="Arial"/>
        </w:rPr>
        <w:t xml:space="preserve"> en </w:t>
      </w:r>
      <w:r w:rsidRPr="00F13FBD">
        <w:rPr>
          <w:rFonts w:ascii="Times New Roman" w:eastAsiaTheme="minorEastAsia" w:hAnsi="Times New Roman" w:cs="Times New Roman"/>
          <w:i/>
        </w:rPr>
        <w:t>x</w:t>
      </w:r>
      <w:r>
        <w:rPr>
          <w:rFonts w:eastAsiaTheme="minorEastAsia" w:cs="Arial"/>
          <w:i/>
        </w:rPr>
        <w:t xml:space="preserve"> </w:t>
      </w:r>
      <w:r>
        <w:rPr>
          <w:rFonts w:eastAsiaTheme="minorEastAsia" w:cs="Arial"/>
        </w:rPr>
        <w:t>in de twee verschille</w:t>
      </w:r>
      <w:r w:rsidR="00F13FBD">
        <w:rPr>
          <w:rFonts w:eastAsiaTheme="minorEastAsia" w:cs="Arial"/>
        </w:rPr>
        <w:t>nde differentiaalvergelijkingen;</w:t>
      </w:r>
      <w:r>
        <w:rPr>
          <w:rFonts w:eastAsiaTheme="minorEastAsia" w:cs="Arial"/>
        </w:rPr>
        <w:t xml:space="preserve"> hoewel de ene vergelijking rekening houdt </w:t>
      </w:r>
      <w:r w:rsidR="001E7133">
        <w:rPr>
          <w:rFonts w:eastAsiaTheme="minorEastAsia" w:cs="Arial"/>
        </w:rPr>
        <w:t xml:space="preserve">met de zuurgraad van de reactie (die eenvoudig aan te passen is in de realiteit), weet het model wel de afhankelijkheid van </w:t>
      </w:r>
      <w:r w:rsidR="00DD7695">
        <w:rPr>
          <w:rFonts w:eastAsiaTheme="minorEastAsia" w:cs="Arial"/>
        </w:rPr>
        <w:t xml:space="preserve">de concentratie </w:t>
      </w:r>
      <w:r w:rsidR="00DD7695" w:rsidRPr="003B0BD3">
        <w:rPr>
          <w:rFonts w:ascii="Times New Roman" w:eastAsiaTheme="minorEastAsia" w:hAnsi="Times New Roman" w:cs="Times New Roman"/>
          <w:i/>
        </w:rPr>
        <w:t>x</w:t>
      </w:r>
      <w:r w:rsidR="00DD7695">
        <w:rPr>
          <w:rFonts w:eastAsiaTheme="minorEastAsia" w:cs="Arial"/>
          <w:i/>
        </w:rPr>
        <w:t xml:space="preserve"> </w:t>
      </w:r>
      <w:r w:rsidR="001E7133">
        <w:rPr>
          <w:rFonts w:eastAsiaTheme="minorEastAsia" w:cs="Arial"/>
        </w:rPr>
        <w:t>zichzelf te benadrukken. De overeenstemming tussen de breuk en de verdere termen</w:t>
      </w:r>
      <w:r w:rsidR="00DD7695">
        <w:rPr>
          <w:rFonts w:eastAsiaTheme="minorEastAsia" w:cs="Arial"/>
        </w:rPr>
        <w:t xml:space="preserve"> (k</w:t>
      </w:r>
      <w:r w:rsidR="00DD7695">
        <w:rPr>
          <w:rFonts w:eastAsiaTheme="minorEastAsia" w:cs="Arial"/>
          <w:vertAlign w:val="subscript"/>
        </w:rPr>
        <w:t>I2</w:t>
      </w:r>
      <w:r w:rsidR="00DD7695">
        <w:rPr>
          <w:rFonts w:eastAsiaTheme="minorEastAsia" w:cs="Arial"/>
        </w:rPr>
        <w:t>, k</w:t>
      </w:r>
      <w:r w:rsidR="00DD7695">
        <w:rPr>
          <w:rFonts w:eastAsiaTheme="minorEastAsia" w:cs="Arial"/>
          <w:vertAlign w:val="subscript"/>
        </w:rPr>
        <w:t>I3</w:t>
      </w:r>
      <w:r w:rsidR="00DD7695">
        <w:rPr>
          <w:rFonts w:eastAsiaTheme="minorEastAsia" w:cs="Arial"/>
        </w:rPr>
        <w:t>)</w:t>
      </w:r>
      <w:r w:rsidR="001E7133">
        <w:rPr>
          <w:rFonts w:eastAsiaTheme="minorEastAsia" w:cs="Arial"/>
        </w:rPr>
        <w:t xml:space="preserve"> is vervolgens weer lastig te vinden.</w:t>
      </w:r>
      <w:r w:rsidR="001E7133">
        <w:rPr>
          <w:rFonts w:eastAsiaTheme="minorEastAsia" w:cs="Arial"/>
        </w:rPr>
        <w:tab/>
      </w:r>
    </w:p>
    <w:p w14:paraId="5F83169D" w14:textId="2E2AFD31" w:rsidR="001E7133" w:rsidRPr="0020689F" w:rsidRDefault="0020689F" w:rsidP="0020689F">
      <w:pPr>
        <w:spacing w:after="0" w:line="240" w:lineRule="auto"/>
        <w:ind w:firstLine="360"/>
        <w:jc w:val="both"/>
        <w:rPr>
          <w:rFonts w:eastAsiaTheme="minorEastAsia" w:cs="Arial"/>
        </w:rPr>
      </w:pPr>
      <w:r>
        <w:rPr>
          <w:rFonts w:cs="Arial"/>
        </w:rPr>
        <w:t xml:space="preserve">Voor </w:t>
      </w:r>
      <w:r w:rsidR="001E7133">
        <w:rPr>
          <w:rFonts w:eastAsiaTheme="minorEastAsia" w:cs="Arial"/>
        </w:rPr>
        <w:t>het gedrag van de concentraties uit het model valt het volgende op te merken. Als [I</w:t>
      </w:r>
      <w:r w:rsidR="001E7133">
        <w:rPr>
          <w:rFonts w:eastAsiaTheme="minorEastAsia" w:cs="Arial"/>
          <w:vertAlign w:val="superscript"/>
        </w:rPr>
        <w:t>-</w:t>
      </w:r>
      <w:r w:rsidR="001E7133">
        <w:rPr>
          <w:rFonts w:eastAsiaTheme="minorEastAsia" w:cs="Arial"/>
        </w:rPr>
        <w:t>] wordt aangeduid als de activator, dan zal deze rol terug moeten kunnen worden gevonden in de mathematische beschrijving, en zal zijn werking op paradoxale wijze terug moeten komen in de verandering van de eigen concentratie. Dit is dan ook te zien in het mode</w:t>
      </w:r>
      <w:r w:rsidR="00F13FBD">
        <w:rPr>
          <w:rFonts w:eastAsiaTheme="minorEastAsia" w:cs="Arial"/>
        </w:rPr>
        <w:t xml:space="preserve">l: een hoge  concentratie </w:t>
      </w:r>
      <w:r w:rsidR="00F13FBD" w:rsidRPr="00F13FBD">
        <w:rPr>
          <w:rFonts w:ascii="Times New Roman" w:eastAsiaTheme="minorEastAsia" w:hAnsi="Times New Roman" w:cs="Times New Roman"/>
          <w:i/>
        </w:rPr>
        <w:t>x</w:t>
      </w:r>
      <w:r w:rsidR="00F13FBD">
        <w:rPr>
          <w:rFonts w:eastAsiaTheme="minorEastAsia" w:cs="Arial"/>
        </w:rPr>
        <w:t xml:space="preserve"> (</w:t>
      </w:r>
      <w:r w:rsidR="001E7133">
        <w:rPr>
          <w:rFonts w:eastAsiaTheme="minorEastAsia" w:cs="Arial"/>
        </w:rPr>
        <w:t xml:space="preserve">tezamen met een hoge concentratie </w:t>
      </w:r>
      <w:r w:rsidR="001E7133" w:rsidRPr="00F13FBD">
        <w:rPr>
          <w:rFonts w:ascii="Times New Roman" w:eastAsiaTheme="minorEastAsia" w:hAnsi="Times New Roman" w:cs="Times New Roman"/>
          <w:i/>
        </w:rPr>
        <w:t>y</w:t>
      </w:r>
      <w:r w:rsidR="00F13FBD">
        <w:rPr>
          <w:rFonts w:eastAsiaTheme="minorEastAsia" w:cs="Arial"/>
        </w:rPr>
        <w:t>) veroorzaakt een relatieve</w:t>
      </w:r>
      <w:r w:rsidR="001E7133">
        <w:rPr>
          <w:rFonts w:eastAsiaTheme="minorEastAsia" w:cs="Arial"/>
        </w:rPr>
        <w:t xml:space="preserve"> afname in de concentratie in de breuk, omdat de interactie van de twee belangrijkste moleculen de reactie naar het evenwichtspunt (eindpunt) brengt. In de concentratie van de inhibitor is dit dan ook te  zien: deze concentrati</w:t>
      </w:r>
      <w:r w:rsidR="00116978">
        <w:rPr>
          <w:rFonts w:eastAsiaTheme="minorEastAsia" w:cs="Arial"/>
        </w:rPr>
        <w:t>e neemt sterk toe met de toename van de andere stof, maar bij het te hoog worden van de eigen concentratie neemt de concentratie alweer af. Vanwege het ontbreken van een mathematische herleiding van deze vergelijking, is er geen oorspronkelijke veelterm waar deze differentiaalvergelijking direct uit kan worden herleid. Wel kan worden geconcludeerd dat het gedrag van beide stoffen nog steeds in het model kan worden aangetroffen, ondanks de diverse vereenvoudigingen.</w:t>
      </w:r>
    </w:p>
    <w:p w14:paraId="3C87D828" w14:textId="77777777" w:rsidR="00174487" w:rsidRDefault="00174487" w:rsidP="003A3867">
      <w:pPr>
        <w:spacing w:after="0" w:line="240" w:lineRule="auto"/>
        <w:jc w:val="both"/>
        <w:rPr>
          <w:rFonts w:cs="Arial"/>
        </w:rPr>
      </w:pPr>
    </w:p>
    <w:p w14:paraId="591C3B6D" w14:textId="77777777" w:rsidR="0020689F" w:rsidRPr="00174487" w:rsidRDefault="0020689F" w:rsidP="003A3867">
      <w:pPr>
        <w:spacing w:after="0" w:line="240" w:lineRule="auto"/>
        <w:jc w:val="both"/>
        <w:rPr>
          <w:rFonts w:cs="Arial"/>
        </w:rPr>
      </w:pPr>
    </w:p>
    <w:p w14:paraId="12C3EB18" w14:textId="4BC4C4E2" w:rsidR="006C0976" w:rsidRDefault="00B87D58" w:rsidP="00BE53BE">
      <w:pPr>
        <w:pStyle w:val="Heading2"/>
        <w:jc w:val="both"/>
      </w:pPr>
      <w:bookmarkStart w:id="24" w:name="_Toc446961935"/>
      <w:r>
        <w:t>4.3</w:t>
      </w:r>
      <w:r w:rsidR="003A3867">
        <w:t xml:space="preserve"> </w:t>
      </w:r>
      <w:r w:rsidR="00F93542">
        <w:t>Mogelijkheden en A</w:t>
      </w:r>
      <w:r w:rsidR="00971437">
        <w:t xml:space="preserve">anbevelingen voor </w:t>
      </w:r>
      <w:r w:rsidR="00F93542">
        <w:t>Vervolgonderzoek</w:t>
      </w:r>
      <w:bookmarkEnd w:id="24"/>
    </w:p>
    <w:p w14:paraId="69674E45" w14:textId="7EA49620" w:rsidR="00194029" w:rsidRPr="00633C29" w:rsidRDefault="00633C29" w:rsidP="007A2631">
      <w:pPr>
        <w:spacing w:after="0" w:line="240" w:lineRule="auto"/>
        <w:jc w:val="both"/>
      </w:pPr>
      <w:r>
        <w:t>Zoals duidelijk is g</w:t>
      </w:r>
      <w:r w:rsidR="00194029">
        <w:t xml:space="preserve">eworden uit de voorgaande paragrafen kunnen we met de vereenvoudigde vergelijkingen (5) en (6) en onze aanpassingen hierop niet ver genoeg komen om de BR-reactie nauwkeurig te kunnen beschrijven. </w:t>
      </w:r>
      <w:r w:rsidR="007A2631">
        <w:t xml:space="preserve">De activator en inhibitor zijn simpelweg niet alleen afhankelijk van elkaar. Het reactieschema weergeven in de appendix (C: Practicumhandleiding) geeft al aan dat het samenspel van alle ionen de uiteindelijke rol bepalen in de oscillatie. </w:t>
      </w:r>
      <w:r w:rsidR="00194029">
        <w:t>Een wat lastiger maar misschien bevredigender startpunt zou zijn om van vergelijk</w:t>
      </w:r>
      <w:r w:rsidR="007A2631">
        <w:t>ingen (2</w:t>
      </w:r>
      <w:r w:rsidR="003B0BD3">
        <w:t>3</w:t>
      </w:r>
      <w:r w:rsidR="007A2631">
        <w:t>) en (2</w:t>
      </w:r>
      <w:r w:rsidR="003B0BD3">
        <w:t>4</w:t>
      </w:r>
      <w:r w:rsidR="007A2631">
        <w:t>) ui</w:t>
      </w:r>
      <w:r w:rsidR="00DD7695">
        <w:t xml:space="preserve">t te gaan. Dit vergt echter wel een meer diepgaande </w:t>
      </w:r>
      <w:r w:rsidR="007A2631">
        <w:t>analysemethode voor het experiment.</w:t>
      </w:r>
    </w:p>
    <w:p w14:paraId="1A95F462" w14:textId="29A5ABE8" w:rsidR="001D2D37" w:rsidRDefault="0020689F" w:rsidP="007A2631">
      <w:pPr>
        <w:spacing w:after="0" w:line="240" w:lineRule="auto"/>
        <w:ind w:firstLine="360"/>
        <w:jc w:val="both"/>
        <w:rPr>
          <w:rFonts w:cs="Arial"/>
        </w:rPr>
      </w:pPr>
      <w:r>
        <w:rPr>
          <w:rFonts w:cs="Arial"/>
        </w:rPr>
        <w:t xml:space="preserve">Een </w:t>
      </w:r>
      <w:r w:rsidR="001E2077">
        <w:rPr>
          <w:rFonts w:cs="Arial"/>
        </w:rPr>
        <w:t xml:space="preserve">tweede </w:t>
      </w:r>
      <w:r w:rsidR="001D2D37">
        <w:rPr>
          <w:rFonts w:cs="Arial"/>
        </w:rPr>
        <w:t xml:space="preserve">aspect dat direct uitnodigt om te worden behandeld met betrekking tot het model, is het uitwerken van de periodiciteit in de differentiaalvergelijkingen. Hoewel in de terugkoppeling in dit verslag in is gegaan op diverse aspecten van de differentiaalvergelijkingen, zou deze aanpassing in de periodiciteit toegepast kunnen worden in de differentiaalvergelijkingen, voor een verdere verbetering van het model ten opzichte van de realiteit. Op basis van deze eerste orde aanpassingen zou het model dan een betere overeenkomst met de meetresultaten op moeten leveren wanneer de modelleercyclus opnieuw zou worden doorlopen. Het zich verlengen van de periode van de oscillaties is gebleken uit figuur </w:t>
      </w:r>
      <w:r w:rsidR="00F13FBD">
        <w:rPr>
          <w:rFonts w:cs="Arial"/>
        </w:rPr>
        <w:t>10</w:t>
      </w:r>
      <w:r w:rsidR="001D2D37">
        <w:rPr>
          <w:rFonts w:cs="Arial"/>
        </w:rPr>
        <w:t xml:space="preserve"> bij de interpretatie van de meetgegevens, en zou opgenomen kunnen worden in de differentiaalvergelijkingen ter </w:t>
      </w:r>
      <w:r w:rsidR="007A2631">
        <w:rPr>
          <w:rFonts w:cs="Arial"/>
        </w:rPr>
        <w:t xml:space="preserve">verbetering van de coherentie. </w:t>
      </w:r>
    </w:p>
    <w:p w14:paraId="379CB915" w14:textId="5508BE5A" w:rsidR="00971437" w:rsidRDefault="007A2631" w:rsidP="007A2631">
      <w:pPr>
        <w:spacing w:after="0" w:line="240" w:lineRule="auto"/>
        <w:ind w:firstLine="360"/>
        <w:jc w:val="both"/>
        <w:rPr>
          <w:rFonts w:cs="Arial"/>
        </w:rPr>
      </w:pPr>
      <w:r>
        <w:rPr>
          <w:rFonts w:cs="Arial"/>
        </w:rPr>
        <w:t>Ten slotte, het</w:t>
      </w:r>
      <w:r w:rsidR="0020689F">
        <w:rPr>
          <w:rFonts w:cs="Arial"/>
        </w:rPr>
        <w:t xml:space="preserve"> </w:t>
      </w:r>
      <w:r>
        <w:rPr>
          <w:rFonts w:cs="Arial"/>
        </w:rPr>
        <w:t>laatste</w:t>
      </w:r>
      <w:r w:rsidR="003B1A7F">
        <w:rPr>
          <w:rFonts w:cs="Arial"/>
        </w:rPr>
        <w:t xml:space="preserve"> aspect dat in de toekomst zou kunnen worden onderzocht, is het terugkomen van het faseverschil in de concentraties van enkele stoffen betrokken bij de reactie. Aangezien er voor een logische uitleg van het stelsel reactievergelijkingen moet worden beweerd dat er enkele reagentia zijn met alternerende concentraties, zou dit dan ook moeten blijken uit de gegenereerde meetgegevens. Hoewel verschillende (met name spectroscopische) analyses zijn uitgevoerd bij o.a. de BR-reactie, ontbreekt bij deze onderzoeken veelal het onderzoek naar het faseverschil van de concentraties op verschillende tijdstippen. Een aanbeveling voor toekomstig onderzoek is dan ook om (bijvoorbeeld met behulp van de hierboven gebruikte setup) metingen te berichten bij de BR-reactie, waarbij de aandacht uit gaat naar het onderzoeken van een potentieel faseverschil in de v</w:t>
      </w:r>
      <w:r w:rsidR="00982C2A">
        <w:rPr>
          <w:rFonts w:cs="Arial"/>
        </w:rPr>
        <w:t>erschillende pieken in absorbantie</w:t>
      </w:r>
      <w:r w:rsidR="003B1A7F">
        <w:rPr>
          <w:rFonts w:cs="Arial"/>
        </w:rPr>
        <w:t xml:space="preserve"> van de reactie, waarbij bijvoo</w:t>
      </w:r>
      <w:r w:rsidR="0020689F">
        <w:rPr>
          <w:rFonts w:cs="Arial"/>
        </w:rPr>
        <w:t>rbeeld een piek van rond de 230</w:t>
      </w:r>
      <w:r w:rsidR="003B1A7F">
        <w:rPr>
          <w:rFonts w:cs="Arial"/>
        </w:rPr>
        <w:t>nm scherp zou moeten worden onderzocht.</w:t>
      </w:r>
    </w:p>
    <w:p w14:paraId="1275226A" w14:textId="77777777" w:rsidR="00971437" w:rsidRDefault="00971437" w:rsidP="00270C37">
      <w:pPr>
        <w:spacing w:after="0" w:line="240" w:lineRule="auto"/>
        <w:rPr>
          <w:rFonts w:cs="Arial"/>
        </w:rPr>
      </w:pPr>
    </w:p>
    <w:p w14:paraId="67973A54" w14:textId="77777777" w:rsidR="007063E6" w:rsidRDefault="007063E6" w:rsidP="00270C37">
      <w:pPr>
        <w:spacing w:after="0" w:line="240" w:lineRule="auto"/>
        <w:rPr>
          <w:rFonts w:cs="Arial"/>
        </w:rPr>
      </w:pPr>
    </w:p>
    <w:p w14:paraId="2FA58714" w14:textId="77777777" w:rsidR="007063E6" w:rsidRDefault="007063E6" w:rsidP="00270C37">
      <w:pPr>
        <w:spacing w:after="0" w:line="240" w:lineRule="auto"/>
        <w:rPr>
          <w:rFonts w:cs="Arial"/>
        </w:rPr>
      </w:pPr>
    </w:p>
    <w:p w14:paraId="7C3BC694" w14:textId="77777777" w:rsidR="007063E6" w:rsidRDefault="007063E6" w:rsidP="00270C37">
      <w:pPr>
        <w:spacing w:after="0" w:line="240" w:lineRule="auto"/>
        <w:rPr>
          <w:rFonts w:cs="Arial"/>
        </w:rPr>
      </w:pPr>
    </w:p>
    <w:p w14:paraId="1C3E2470" w14:textId="77777777" w:rsidR="007063E6" w:rsidRDefault="007063E6" w:rsidP="00270C37">
      <w:pPr>
        <w:spacing w:after="0" w:line="240" w:lineRule="auto"/>
        <w:rPr>
          <w:rFonts w:cs="Arial"/>
        </w:rPr>
      </w:pPr>
    </w:p>
    <w:p w14:paraId="17089C28" w14:textId="77777777" w:rsidR="007063E6" w:rsidRDefault="007063E6" w:rsidP="00270C37">
      <w:pPr>
        <w:spacing w:after="0" w:line="240" w:lineRule="auto"/>
        <w:rPr>
          <w:rFonts w:cs="Arial"/>
        </w:rPr>
      </w:pPr>
    </w:p>
    <w:p w14:paraId="405B583D" w14:textId="77777777" w:rsidR="007063E6" w:rsidRDefault="007063E6" w:rsidP="00270C37">
      <w:pPr>
        <w:spacing w:after="0" w:line="240" w:lineRule="auto"/>
        <w:rPr>
          <w:rFonts w:cs="Arial"/>
        </w:rPr>
      </w:pPr>
    </w:p>
    <w:p w14:paraId="609E14EB" w14:textId="77777777" w:rsidR="007063E6" w:rsidRDefault="007063E6" w:rsidP="00270C37">
      <w:pPr>
        <w:spacing w:after="0" w:line="240" w:lineRule="auto"/>
        <w:rPr>
          <w:rFonts w:cs="Arial"/>
        </w:rPr>
      </w:pPr>
    </w:p>
    <w:p w14:paraId="12BA7E7E" w14:textId="77777777" w:rsidR="007063E6" w:rsidRDefault="007063E6" w:rsidP="00270C37">
      <w:pPr>
        <w:spacing w:after="0" w:line="240" w:lineRule="auto"/>
        <w:rPr>
          <w:rFonts w:cs="Arial"/>
        </w:rPr>
      </w:pPr>
    </w:p>
    <w:p w14:paraId="7116FA2E" w14:textId="77777777" w:rsidR="007063E6" w:rsidRDefault="007063E6" w:rsidP="00270C37">
      <w:pPr>
        <w:spacing w:after="0" w:line="240" w:lineRule="auto"/>
        <w:rPr>
          <w:rFonts w:cs="Arial"/>
        </w:rPr>
      </w:pPr>
    </w:p>
    <w:p w14:paraId="3921C0D4" w14:textId="77777777" w:rsidR="00BE53BE" w:rsidRPr="0067093E" w:rsidRDefault="00BE53BE" w:rsidP="00270C37">
      <w:pPr>
        <w:spacing w:after="0" w:line="240" w:lineRule="auto"/>
        <w:rPr>
          <w:rFonts w:cs="Arial"/>
        </w:rPr>
      </w:pPr>
    </w:p>
    <w:p w14:paraId="7265393F" w14:textId="1EC097EE" w:rsidR="00971437" w:rsidRDefault="00971437" w:rsidP="00B87D58">
      <w:pPr>
        <w:pStyle w:val="Heading2"/>
        <w:numPr>
          <w:ilvl w:val="0"/>
          <w:numId w:val="36"/>
        </w:numPr>
        <w:rPr>
          <w:sz w:val="32"/>
          <w:szCs w:val="32"/>
        </w:rPr>
      </w:pPr>
      <w:bookmarkStart w:id="25" w:name="_Toc446961936"/>
      <w:r>
        <w:rPr>
          <w:sz w:val="32"/>
          <w:szCs w:val="32"/>
        </w:rPr>
        <w:t>Referenties</w:t>
      </w:r>
      <w:bookmarkEnd w:id="25"/>
    </w:p>
    <w:p w14:paraId="0F2CD1C6" w14:textId="77777777" w:rsidR="00234036" w:rsidRPr="00234036" w:rsidRDefault="00234036" w:rsidP="00234036"/>
    <w:p w14:paraId="0937C1E8" w14:textId="214B95C4" w:rsidR="00031462" w:rsidRPr="00234036" w:rsidRDefault="00031462" w:rsidP="00031462">
      <w:pPr>
        <w:pStyle w:val="ListParagraph"/>
        <w:numPr>
          <w:ilvl w:val="0"/>
          <w:numId w:val="10"/>
        </w:numPr>
        <w:spacing w:after="0" w:line="240" w:lineRule="auto"/>
        <w:rPr>
          <w:rFonts w:cs="Arial"/>
          <w:lang w:val="en-GB"/>
        </w:rPr>
      </w:pPr>
      <w:r w:rsidRPr="00234036">
        <w:rPr>
          <w:rFonts w:cs="Arial"/>
          <w:lang w:val="en-GB"/>
        </w:rPr>
        <w:t xml:space="preserve">M. Hirsch, S. Smale, R.L. Devaney, </w:t>
      </w:r>
      <w:r w:rsidRPr="00234036">
        <w:rPr>
          <w:rFonts w:cs="Arial"/>
          <w:i/>
          <w:lang w:val="en-GB"/>
        </w:rPr>
        <w:t>Differential Equations, Dynamical Systems, and an Introduction to Chaos (2</w:t>
      </w:r>
      <w:r w:rsidRPr="00234036">
        <w:rPr>
          <w:rFonts w:cs="Arial"/>
          <w:i/>
          <w:vertAlign w:val="superscript"/>
          <w:lang w:val="en-GB"/>
        </w:rPr>
        <w:t>nd</w:t>
      </w:r>
      <w:r w:rsidRPr="00234036">
        <w:rPr>
          <w:rFonts w:cs="Arial"/>
          <w:i/>
          <w:lang w:val="en-GB"/>
        </w:rPr>
        <w:t xml:space="preserve"> edition)</w:t>
      </w:r>
      <w:r w:rsidRPr="00234036">
        <w:rPr>
          <w:rFonts w:cs="Arial"/>
          <w:lang w:val="en-GB"/>
        </w:rPr>
        <w:t>, Elsevier Academic Press (USA), 2004, p</w:t>
      </w:r>
      <w:r w:rsidR="003B1A7F">
        <w:rPr>
          <w:rFonts w:cs="Arial"/>
          <w:lang w:val="en-GB"/>
        </w:rPr>
        <w:t xml:space="preserve">p. </w:t>
      </w:r>
      <w:r w:rsidRPr="00234036">
        <w:rPr>
          <w:rFonts w:cs="Arial"/>
          <w:lang w:val="en-GB"/>
        </w:rPr>
        <w:t>230-231</w:t>
      </w:r>
      <w:r w:rsidR="003B1A7F">
        <w:rPr>
          <w:rFonts w:cs="Arial"/>
          <w:lang w:val="en-GB"/>
        </w:rPr>
        <w:t>.</w:t>
      </w:r>
    </w:p>
    <w:p w14:paraId="3B16A791" w14:textId="022D1E4A" w:rsidR="00031462" w:rsidRPr="009F088F" w:rsidRDefault="00031462" w:rsidP="00031462">
      <w:pPr>
        <w:pStyle w:val="ListParagraph"/>
        <w:numPr>
          <w:ilvl w:val="0"/>
          <w:numId w:val="10"/>
        </w:numPr>
        <w:spacing w:after="0" w:line="240" w:lineRule="auto"/>
        <w:rPr>
          <w:rFonts w:cs="Arial"/>
          <w:lang w:val="en-GB"/>
        </w:rPr>
      </w:pPr>
      <w:r w:rsidRPr="009F088F">
        <w:rPr>
          <w:rFonts w:cs="Arial"/>
          <w:lang w:val="en-GB"/>
        </w:rPr>
        <w:t xml:space="preserve">S.K. Scott, </w:t>
      </w:r>
      <w:r w:rsidRPr="009F088F">
        <w:rPr>
          <w:rFonts w:cs="Arial"/>
          <w:i/>
          <w:lang w:val="en-GB"/>
        </w:rPr>
        <w:t>Oscillations, Waves, and Chaos in Chemical Kinetics</w:t>
      </w:r>
      <w:r w:rsidRPr="009F088F">
        <w:rPr>
          <w:rFonts w:cs="Arial"/>
          <w:lang w:val="en-GB"/>
        </w:rPr>
        <w:t>, Oxford Science Publications (New York), 1994, p1-2</w:t>
      </w:r>
      <w:r w:rsidR="00B87D58">
        <w:rPr>
          <w:rFonts w:cs="Arial"/>
          <w:lang w:val="en-GB"/>
        </w:rPr>
        <w:t>, 13</w:t>
      </w:r>
      <w:r w:rsidR="009F088F" w:rsidRPr="009F088F">
        <w:rPr>
          <w:rFonts w:cs="Arial"/>
          <w:lang w:val="en-GB"/>
        </w:rPr>
        <w:t>.</w:t>
      </w:r>
    </w:p>
    <w:p w14:paraId="6F2727AF" w14:textId="791127B2" w:rsidR="00031462" w:rsidRPr="00971437" w:rsidRDefault="00031462" w:rsidP="00031462">
      <w:pPr>
        <w:pStyle w:val="ListParagraph"/>
        <w:numPr>
          <w:ilvl w:val="0"/>
          <w:numId w:val="10"/>
        </w:numPr>
        <w:spacing w:after="0" w:line="240" w:lineRule="auto"/>
        <w:rPr>
          <w:rFonts w:cs="Arial"/>
        </w:rPr>
      </w:pPr>
      <w:r w:rsidRPr="00234036">
        <w:rPr>
          <w:rFonts w:cs="Arial"/>
          <w:lang w:val="en-GB"/>
        </w:rPr>
        <w:t>A.P. Muñuzuri, M. Dolnik, A.M. Zhabotinsky, I.R. Epstein,</w:t>
      </w:r>
      <w:r w:rsidRPr="00234036">
        <w:rPr>
          <w:lang w:val="en-GB"/>
        </w:rPr>
        <w:t xml:space="preserve"> </w:t>
      </w:r>
      <w:r w:rsidRPr="00234036">
        <w:rPr>
          <w:rFonts w:cs="Arial"/>
          <w:i/>
          <w:lang w:val="en-GB"/>
        </w:rPr>
        <w:t>Control of the Chlorine Dioxide-Iodine-Malonic Acid Oscillating Reaction by Illumination</w:t>
      </w:r>
      <w:r w:rsidRPr="00234036">
        <w:rPr>
          <w:rFonts w:cs="Arial"/>
          <w:lang w:val="en-GB"/>
        </w:rPr>
        <w:t xml:space="preserve">, J. Am. </w:t>
      </w:r>
      <w:r w:rsidRPr="00971437">
        <w:rPr>
          <w:rFonts w:cs="Arial"/>
        </w:rPr>
        <w:t>Chem. Soc. 1999, 121, 8065-8069</w:t>
      </w:r>
      <w:r w:rsidR="009F088F">
        <w:rPr>
          <w:rFonts w:cs="Arial"/>
        </w:rPr>
        <w:t>.</w:t>
      </w:r>
    </w:p>
    <w:p w14:paraId="4C2A65C0" w14:textId="222CD47F" w:rsidR="00031462" w:rsidRPr="00971437" w:rsidRDefault="00031462" w:rsidP="00031462">
      <w:pPr>
        <w:pStyle w:val="ListParagraph"/>
        <w:numPr>
          <w:ilvl w:val="0"/>
          <w:numId w:val="10"/>
        </w:numPr>
        <w:spacing w:after="0" w:line="240" w:lineRule="auto"/>
        <w:rPr>
          <w:rFonts w:cs="Arial"/>
          <w:i/>
        </w:rPr>
      </w:pPr>
      <w:r w:rsidRPr="00234036">
        <w:rPr>
          <w:rFonts w:cs="Arial"/>
          <w:lang w:val="en-GB"/>
        </w:rPr>
        <w:t>I. Lengyel, G. Rábai, I.R. Epstein</w:t>
      </w:r>
      <w:r w:rsidRPr="00234036">
        <w:rPr>
          <w:rFonts w:cs="Arial"/>
          <w:i/>
          <w:lang w:val="en-GB"/>
        </w:rPr>
        <w:t>, Chlorine Dioxide-Iodine-Malonic Acid Reaction</w:t>
      </w:r>
      <w:r w:rsidRPr="00234036">
        <w:rPr>
          <w:rFonts w:cs="Arial"/>
          <w:lang w:val="en-GB"/>
        </w:rPr>
        <w:t xml:space="preserve">, J. Am. </w:t>
      </w:r>
      <w:r w:rsidRPr="00971437">
        <w:rPr>
          <w:rFonts w:cs="Arial"/>
        </w:rPr>
        <w:t>Chem. SOC., Vol. 112, No. 25, 1990</w:t>
      </w:r>
      <w:r w:rsidR="009F088F">
        <w:rPr>
          <w:rFonts w:cs="Arial"/>
        </w:rPr>
        <w:t>.</w:t>
      </w:r>
    </w:p>
    <w:p w14:paraId="118E5649" w14:textId="68E3033B" w:rsidR="00031462" w:rsidRPr="00971437" w:rsidRDefault="00031462" w:rsidP="00031462">
      <w:pPr>
        <w:pStyle w:val="ListParagraph"/>
        <w:numPr>
          <w:ilvl w:val="0"/>
          <w:numId w:val="10"/>
        </w:numPr>
        <w:spacing w:after="0" w:line="240" w:lineRule="auto"/>
        <w:rPr>
          <w:rFonts w:cs="Arial"/>
          <w:i/>
        </w:rPr>
      </w:pPr>
      <w:r w:rsidRPr="00971437">
        <w:rPr>
          <w:rFonts w:cs="Arial"/>
        </w:rPr>
        <w:t xml:space="preserve">F. Senese, </w:t>
      </w:r>
      <w:r w:rsidRPr="00971437">
        <w:rPr>
          <w:rFonts w:cs="Arial"/>
          <w:i/>
        </w:rPr>
        <w:t>How does starch indicate iodine?</w:t>
      </w:r>
      <w:r w:rsidRPr="00971437">
        <w:rPr>
          <w:rFonts w:cs="Arial"/>
        </w:rPr>
        <w:t xml:space="preserve">, 17/08/2015, webpagina: </w:t>
      </w:r>
      <w:hyperlink r:id="rId30" w:history="1">
        <w:r w:rsidRPr="00971437">
          <w:rPr>
            <w:rStyle w:val="Hyperlink"/>
            <w:rFonts w:cs="Arial"/>
          </w:rPr>
          <w:t>http://antoine.frostburg.edu/chem/senese/101/redox/faq/starch-as-redox-indicator.shtml</w:t>
        </w:r>
      </w:hyperlink>
      <w:r w:rsidRPr="00971437">
        <w:rPr>
          <w:rFonts w:cs="Arial"/>
        </w:rPr>
        <w:t xml:space="preserve">, </w:t>
      </w:r>
      <w:r w:rsidR="00971437" w:rsidRPr="00971437">
        <w:rPr>
          <w:rFonts w:cs="Arial"/>
        </w:rPr>
        <w:t>geraadpleegd op</w:t>
      </w:r>
      <w:r w:rsidR="00971437">
        <w:rPr>
          <w:rFonts w:cs="Arial"/>
        </w:rPr>
        <w:t xml:space="preserve"> 03-03-2016.</w:t>
      </w:r>
    </w:p>
    <w:p w14:paraId="0DFB8031" w14:textId="48B012D7" w:rsidR="009066CB" w:rsidRPr="009F088F" w:rsidRDefault="009066CB" w:rsidP="009066CB">
      <w:pPr>
        <w:pStyle w:val="ListParagraph"/>
        <w:numPr>
          <w:ilvl w:val="0"/>
          <w:numId w:val="10"/>
        </w:numPr>
        <w:spacing w:after="0" w:line="240" w:lineRule="auto"/>
        <w:rPr>
          <w:rFonts w:cs="Arial"/>
          <w:lang w:val="en-GB"/>
        </w:rPr>
      </w:pPr>
      <w:r w:rsidRPr="009F088F">
        <w:rPr>
          <w:rFonts w:cs="Arial"/>
          <w:lang w:val="en-GB"/>
        </w:rPr>
        <w:t xml:space="preserve">W.E. Boyce, R.C. DiPrima, </w:t>
      </w:r>
      <w:r w:rsidRPr="009F088F">
        <w:rPr>
          <w:rFonts w:cs="Arial"/>
          <w:i/>
          <w:lang w:val="en-GB"/>
        </w:rPr>
        <w:t>Elementary Differential Equations and Boundary Value Problems</w:t>
      </w:r>
      <w:r w:rsidRPr="009F088F">
        <w:rPr>
          <w:rFonts w:cs="Arial"/>
          <w:lang w:val="en-GB"/>
        </w:rPr>
        <w:t>, 10</w:t>
      </w:r>
      <w:r w:rsidRPr="009F088F">
        <w:rPr>
          <w:rFonts w:cs="Arial"/>
          <w:vertAlign w:val="superscript"/>
          <w:lang w:val="en-GB"/>
        </w:rPr>
        <w:t>th</w:t>
      </w:r>
      <w:r w:rsidRPr="009F088F">
        <w:rPr>
          <w:rFonts w:cs="Arial"/>
          <w:lang w:val="en-GB"/>
        </w:rPr>
        <w:t xml:space="preserve"> edition, 2012, p522</w:t>
      </w:r>
      <w:r w:rsidR="009F088F" w:rsidRPr="009F088F">
        <w:rPr>
          <w:rFonts w:cs="Arial"/>
          <w:lang w:val="en-GB"/>
        </w:rPr>
        <w:t>.</w:t>
      </w:r>
    </w:p>
    <w:p w14:paraId="0B3E05DB" w14:textId="67FFDEAD" w:rsidR="0051440E" w:rsidRPr="00234036" w:rsidRDefault="0051440E" w:rsidP="0051440E">
      <w:pPr>
        <w:pStyle w:val="ListParagraph"/>
        <w:numPr>
          <w:ilvl w:val="0"/>
          <w:numId w:val="10"/>
        </w:numPr>
        <w:rPr>
          <w:rStyle w:val="Hyperlink"/>
          <w:color w:val="auto"/>
          <w:szCs w:val="32"/>
          <w:u w:val="none"/>
          <w:lang w:val="en-GB"/>
        </w:rPr>
      </w:pPr>
      <w:r w:rsidRPr="00234036">
        <w:rPr>
          <w:lang w:val="en-GB"/>
        </w:rPr>
        <w:t xml:space="preserve">Oscillating Reaction – Briggs-Rauscher Reaction, University of Leeds, 10/03/2016, webpagina: </w:t>
      </w:r>
      <w:hyperlink r:id="rId31" w:history="1">
        <w:r w:rsidRPr="00234036">
          <w:rPr>
            <w:rStyle w:val="Hyperlink"/>
            <w:lang w:val="en-GB"/>
          </w:rPr>
          <w:t>http://www1.chem.leeds.ac.uk/delights/texts/expt_11.html</w:t>
        </w:r>
      </w:hyperlink>
      <w:r w:rsidR="00971437" w:rsidRPr="00234036">
        <w:rPr>
          <w:rStyle w:val="Hyperlink"/>
          <w:u w:val="none"/>
          <w:lang w:val="en-GB"/>
        </w:rPr>
        <w:t xml:space="preserve">, </w:t>
      </w:r>
      <w:r w:rsidR="00971437" w:rsidRPr="00234036">
        <w:rPr>
          <w:rStyle w:val="Hyperlink"/>
          <w:color w:val="000000" w:themeColor="text1"/>
          <w:u w:val="none"/>
          <w:lang w:val="en-GB"/>
        </w:rPr>
        <w:t>geraadpleegd op 17-03-2016.</w:t>
      </w:r>
    </w:p>
    <w:p w14:paraId="6B392B46" w14:textId="74037FDB" w:rsidR="0051440E" w:rsidRDefault="00A323F0" w:rsidP="00A323F0">
      <w:pPr>
        <w:pStyle w:val="ListParagraph"/>
        <w:numPr>
          <w:ilvl w:val="0"/>
          <w:numId w:val="10"/>
        </w:numPr>
        <w:spacing w:after="0" w:line="240" w:lineRule="auto"/>
        <w:rPr>
          <w:rFonts w:cs="Arial"/>
          <w:lang w:val="en-GB"/>
        </w:rPr>
      </w:pPr>
      <w:r>
        <w:rPr>
          <w:rFonts w:cs="Arial"/>
          <w:lang w:val="en-GB"/>
        </w:rPr>
        <w:t xml:space="preserve">R. Basch, S. Castorani, M. Seiders, </w:t>
      </w:r>
      <w:r w:rsidRPr="00A323F0">
        <w:rPr>
          <w:rFonts w:cs="Arial"/>
          <w:i/>
          <w:lang w:val="en-GB"/>
        </w:rPr>
        <w:t>An investigation of the Briggs Rauscher Reaction</w:t>
      </w:r>
      <w:r>
        <w:rPr>
          <w:rFonts w:cs="Arial"/>
          <w:lang w:val="en-GB"/>
        </w:rPr>
        <w:t xml:space="preserve">. Math 512, Milestone 5, University of Delaware, 2003. </w:t>
      </w:r>
    </w:p>
    <w:p w14:paraId="23437E3C" w14:textId="511C34F8" w:rsidR="003B0BD3" w:rsidRPr="003B0BD3" w:rsidRDefault="003B0BD3" w:rsidP="00A323F0">
      <w:pPr>
        <w:pStyle w:val="ListParagraph"/>
        <w:numPr>
          <w:ilvl w:val="0"/>
          <w:numId w:val="10"/>
        </w:numPr>
        <w:spacing w:after="0" w:line="240" w:lineRule="auto"/>
        <w:rPr>
          <w:rFonts w:cs="Arial"/>
        </w:rPr>
      </w:pPr>
      <w:r w:rsidRPr="003B0BD3">
        <w:rPr>
          <w:rFonts w:cs="Arial"/>
        </w:rPr>
        <w:t>Dankwoord aan</w:t>
      </w:r>
      <w:r w:rsidRPr="003B0BD3">
        <w:t xml:space="preserve"> </w:t>
      </w:r>
      <w:r>
        <w:t>ir. R.D. Abellón (TU Delft, onderzoeksgroep OME), die ons heeft geadviseerd en vaardigheden heeft bijgebracht voor het werken met het programma behorend bij de spectrofotometer.</w:t>
      </w:r>
    </w:p>
    <w:p w14:paraId="1EF065B7" w14:textId="5FD466EE" w:rsidR="003B0BD3" w:rsidRPr="003B0BD3" w:rsidRDefault="003B0BD3" w:rsidP="003B0BD3">
      <w:pPr>
        <w:pStyle w:val="ListParagraph"/>
        <w:numPr>
          <w:ilvl w:val="0"/>
          <w:numId w:val="10"/>
        </w:numPr>
        <w:spacing w:after="0" w:line="240" w:lineRule="auto"/>
        <w:rPr>
          <w:rStyle w:val="Hyperlink"/>
          <w:rFonts w:cs="Arial"/>
          <w:color w:val="auto"/>
          <w:u w:val="none"/>
          <w:lang w:val="en-GB"/>
        </w:rPr>
      </w:pPr>
      <w:r w:rsidRPr="003B0BD3">
        <w:rPr>
          <w:i/>
          <w:lang w:val="en-GB"/>
        </w:rPr>
        <w:t>Oscillating Reaction – Briggs-Rauscher Reaction</w:t>
      </w:r>
      <w:r w:rsidRPr="003B0BD3">
        <w:rPr>
          <w:lang w:val="en-GB"/>
        </w:rPr>
        <w:t xml:space="preserve">, University of Leeds, 10/03/2016, webpagina: </w:t>
      </w:r>
      <w:hyperlink r:id="rId32" w:history="1">
        <w:r w:rsidRPr="003B0BD3">
          <w:rPr>
            <w:rStyle w:val="Hyperlink"/>
            <w:lang w:val="en-GB"/>
          </w:rPr>
          <w:t>http://www1.chem.leeds.ac.uk/delights/texts/expt_11.html</w:t>
        </w:r>
      </w:hyperlink>
    </w:p>
    <w:p w14:paraId="708BA87E" w14:textId="76BDB5B3" w:rsidR="003B0BD3" w:rsidRPr="003B0BD3" w:rsidRDefault="003B0BD3" w:rsidP="003B0BD3">
      <w:pPr>
        <w:pStyle w:val="ListParagraph"/>
        <w:numPr>
          <w:ilvl w:val="0"/>
          <w:numId w:val="10"/>
        </w:numPr>
        <w:spacing w:after="0" w:line="240" w:lineRule="auto"/>
        <w:rPr>
          <w:lang w:val="en-GB"/>
        </w:rPr>
      </w:pPr>
      <w:r w:rsidRPr="00A323F0">
        <w:rPr>
          <w:lang w:val="en-GB"/>
        </w:rPr>
        <w:t xml:space="preserve">R. Basch, S. Castorani, M Seiders, </w:t>
      </w:r>
      <w:r w:rsidRPr="003B0BD3">
        <w:rPr>
          <w:i/>
          <w:lang w:val="en-GB"/>
        </w:rPr>
        <w:t>An Investigation of the Briggs-Rauscher Reaction</w:t>
      </w:r>
      <w:r>
        <w:rPr>
          <w:lang w:val="en-GB"/>
        </w:rPr>
        <w:t xml:space="preserve">, </w:t>
      </w:r>
      <w:r w:rsidRPr="003B0BD3">
        <w:rPr>
          <w:lang w:val="en-GB"/>
        </w:rPr>
        <w:t>Math512</w:t>
      </w:r>
      <w:r>
        <w:rPr>
          <w:lang w:val="en-GB"/>
        </w:rPr>
        <w:t xml:space="preserve">, 21 november </w:t>
      </w:r>
      <w:r w:rsidRPr="003B0BD3">
        <w:rPr>
          <w:lang w:val="en-GB"/>
        </w:rPr>
        <w:t>2003</w:t>
      </w:r>
    </w:p>
    <w:p w14:paraId="45784A62" w14:textId="77777777" w:rsidR="00234036" w:rsidRPr="00234036" w:rsidRDefault="00234036" w:rsidP="00031462">
      <w:pPr>
        <w:spacing w:after="0" w:line="240" w:lineRule="auto"/>
        <w:rPr>
          <w:rFonts w:cs="Arial"/>
          <w:sz w:val="40"/>
          <w:lang w:val="en-GB"/>
        </w:rPr>
      </w:pPr>
    </w:p>
    <w:p w14:paraId="4BE70596" w14:textId="77777777" w:rsidR="00971437" w:rsidRDefault="00971437" w:rsidP="00031462">
      <w:pPr>
        <w:spacing w:after="0" w:line="240" w:lineRule="auto"/>
        <w:rPr>
          <w:rFonts w:cs="Arial"/>
          <w:sz w:val="40"/>
          <w:lang w:val="en-GB"/>
        </w:rPr>
      </w:pPr>
    </w:p>
    <w:p w14:paraId="2C02F1A6" w14:textId="77777777" w:rsidR="00D270C5" w:rsidRDefault="00D270C5" w:rsidP="00031462">
      <w:pPr>
        <w:spacing w:after="0" w:line="240" w:lineRule="auto"/>
        <w:rPr>
          <w:rFonts w:cs="Arial"/>
          <w:sz w:val="40"/>
          <w:lang w:val="en-GB"/>
        </w:rPr>
      </w:pPr>
    </w:p>
    <w:p w14:paraId="07FD34CA" w14:textId="77777777" w:rsidR="00D270C5" w:rsidRDefault="00D270C5" w:rsidP="00031462">
      <w:pPr>
        <w:spacing w:after="0" w:line="240" w:lineRule="auto"/>
        <w:rPr>
          <w:rFonts w:cs="Arial"/>
          <w:sz w:val="40"/>
          <w:lang w:val="en-GB"/>
        </w:rPr>
      </w:pPr>
    </w:p>
    <w:p w14:paraId="4B2BA6F8" w14:textId="77777777" w:rsidR="00B87D58" w:rsidRDefault="00B87D58" w:rsidP="00031462">
      <w:pPr>
        <w:spacing w:after="0" w:line="240" w:lineRule="auto"/>
        <w:rPr>
          <w:rFonts w:cs="Arial"/>
          <w:sz w:val="40"/>
          <w:lang w:val="en-GB"/>
        </w:rPr>
      </w:pPr>
    </w:p>
    <w:p w14:paraId="64B1676F" w14:textId="77777777" w:rsidR="00B87D58" w:rsidRDefault="00B87D58" w:rsidP="00031462">
      <w:pPr>
        <w:spacing w:after="0" w:line="240" w:lineRule="auto"/>
        <w:rPr>
          <w:rFonts w:cs="Arial"/>
          <w:sz w:val="40"/>
          <w:lang w:val="en-GB"/>
        </w:rPr>
      </w:pPr>
    </w:p>
    <w:p w14:paraId="6DF0A976" w14:textId="77777777" w:rsidR="00BE53BE" w:rsidRDefault="00BE53BE" w:rsidP="00031462">
      <w:pPr>
        <w:spacing w:after="0" w:line="240" w:lineRule="auto"/>
        <w:rPr>
          <w:rFonts w:cs="Arial"/>
          <w:sz w:val="40"/>
          <w:lang w:val="en-GB"/>
        </w:rPr>
      </w:pPr>
    </w:p>
    <w:p w14:paraId="7A57ED3F" w14:textId="77777777" w:rsidR="00BE53BE" w:rsidRDefault="00BE53BE" w:rsidP="00031462">
      <w:pPr>
        <w:spacing w:after="0" w:line="240" w:lineRule="auto"/>
        <w:rPr>
          <w:rFonts w:cs="Arial"/>
          <w:sz w:val="40"/>
          <w:lang w:val="en-GB"/>
        </w:rPr>
      </w:pPr>
    </w:p>
    <w:p w14:paraId="1A3591BC" w14:textId="77777777" w:rsidR="00BE53BE" w:rsidRDefault="00BE53BE" w:rsidP="00031462">
      <w:pPr>
        <w:spacing w:after="0" w:line="240" w:lineRule="auto"/>
        <w:rPr>
          <w:rFonts w:cs="Arial"/>
          <w:sz w:val="40"/>
          <w:lang w:val="en-GB"/>
        </w:rPr>
      </w:pPr>
    </w:p>
    <w:p w14:paraId="142498EA" w14:textId="77777777" w:rsidR="00BE53BE" w:rsidRDefault="00BE53BE" w:rsidP="00031462">
      <w:pPr>
        <w:spacing w:after="0" w:line="240" w:lineRule="auto"/>
        <w:rPr>
          <w:rFonts w:cs="Arial"/>
          <w:sz w:val="40"/>
          <w:lang w:val="en-GB"/>
        </w:rPr>
      </w:pPr>
    </w:p>
    <w:p w14:paraId="5B0B04A6" w14:textId="77777777" w:rsidR="00BE53BE" w:rsidRDefault="00BE53BE" w:rsidP="00031462">
      <w:pPr>
        <w:spacing w:after="0" w:line="240" w:lineRule="auto"/>
        <w:rPr>
          <w:rFonts w:cs="Arial"/>
          <w:sz w:val="40"/>
          <w:lang w:val="en-GB"/>
        </w:rPr>
      </w:pPr>
    </w:p>
    <w:p w14:paraId="50BE449F" w14:textId="77777777" w:rsidR="00BE53BE" w:rsidRDefault="00BE53BE" w:rsidP="00031462">
      <w:pPr>
        <w:spacing w:after="0" w:line="240" w:lineRule="auto"/>
        <w:rPr>
          <w:rFonts w:cs="Arial"/>
          <w:sz w:val="40"/>
          <w:lang w:val="en-GB"/>
        </w:rPr>
      </w:pPr>
    </w:p>
    <w:p w14:paraId="23C5409B" w14:textId="77777777" w:rsidR="00BE53BE" w:rsidRDefault="00BE53BE" w:rsidP="00031462">
      <w:pPr>
        <w:spacing w:after="0" w:line="240" w:lineRule="auto"/>
        <w:rPr>
          <w:rFonts w:cs="Arial"/>
          <w:sz w:val="40"/>
          <w:lang w:val="en-GB"/>
        </w:rPr>
      </w:pPr>
    </w:p>
    <w:p w14:paraId="35423F9F" w14:textId="0CB3437D" w:rsidR="00BE53BE" w:rsidRDefault="00BE53BE" w:rsidP="00BE53BE">
      <w:pPr>
        <w:pStyle w:val="Heading2"/>
        <w:numPr>
          <w:ilvl w:val="0"/>
          <w:numId w:val="36"/>
        </w:numPr>
        <w:rPr>
          <w:sz w:val="32"/>
          <w:szCs w:val="32"/>
        </w:rPr>
      </w:pPr>
      <w:bookmarkStart w:id="26" w:name="_Toc446961937"/>
      <w:r>
        <w:rPr>
          <w:sz w:val="32"/>
          <w:szCs w:val="32"/>
        </w:rPr>
        <w:t>Appendix</w:t>
      </w:r>
      <w:bookmarkEnd w:id="26"/>
    </w:p>
    <w:p w14:paraId="5430C489" w14:textId="77777777" w:rsidR="00BE53BE" w:rsidRPr="00BE53BE" w:rsidRDefault="00BE53BE" w:rsidP="00BE53BE"/>
    <w:p w14:paraId="1E8390E5" w14:textId="69DFFDAC" w:rsidR="006A5017" w:rsidRPr="00BE53BE" w:rsidRDefault="00971437" w:rsidP="00971437">
      <w:pPr>
        <w:pStyle w:val="Heading2"/>
        <w:rPr>
          <w:sz w:val="32"/>
          <w:szCs w:val="32"/>
        </w:rPr>
      </w:pPr>
      <w:bookmarkStart w:id="27" w:name="_Toc446961938"/>
      <w:r w:rsidRPr="00BE53BE">
        <w:rPr>
          <w:sz w:val="32"/>
          <w:szCs w:val="32"/>
        </w:rPr>
        <w:t xml:space="preserve">A: Geïmplementeerde scripts in </w:t>
      </w:r>
      <w:r w:rsidR="004F20E1" w:rsidRPr="00BE53BE">
        <w:rPr>
          <w:sz w:val="32"/>
          <w:szCs w:val="32"/>
        </w:rPr>
        <w:t>MATLAB®</w:t>
      </w:r>
      <w:bookmarkEnd w:id="27"/>
    </w:p>
    <w:p w14:paraId="385A6EF8" w14:textId="77777777" w:rsidR="006A5017" w:rsidRPr="00BE53BE" w:rsidRDefault="006A5017" w:rsidP="006A5017">
      <w:pPr>
        <w:autoSpaceDE w:val="0"/>
        <w:autoSpaceDN w:val="0"/>
        <w:adjustRightInd w:val="0"/>
        <w:spacing w:after="0" w:line="240" w:lineRule="auto"/>
        <w:rPr>
          <w:rFonts w:cs="Courier New"/>
          <w:b/>
          <w:u w:val="single"/>
        </w:rPr>
      </w:pPr>
      <w:r w:rsidRPr="00BE53BE">
        <w:rPr>
          <w:rFonts w:cs="Courier New"/>
          <w:b/>
          <w:u w:val="single"/>
        </w:rPr>
        <w:t>Script 1:</w:t>
      </w:r>
    </w:p>
    <w:p w14:paraId="005FE867" w14:textId="77777777" w:rsidR="006A5017" w:rsidRPr="006A5017" w:rsidRDefault="006A5017" w:rsidP="006A5017">
      <w:pPr>
        <w:autoSpaceDE w:val="0"/>
        <w:autoSpaceDN w:val="0"/>
        <w:adjustRightInd w:val="0"/>
        <w:spacing w:after="0" w:line="240" w:lineRule="auto"/>
        <w:rPr>
          <w:rFonts w:ascii="Courier New" w:hAnsi="Courier New" w:cs="Courier New"/>
        </w:rPr>
      </w:pPr>
      <w:r w:rsidRPr="00B87D58">
        <w:rPr>
          <w:rFonts w:ascii="Courier New" w:hAnsi="Courier New" w:cs="Courier New"/>
          <w:color w:val="228B22"/>
        </w:rPr>
        <w:t>% Oplossen van het stelsel dif</w:t>
      </w:r>
      <w:r w:rsidR="00581C49" w:rsidRPr="00B87D58">
        <w:rPr>
          <w:rFonts w:ascii="Courier New" w:hAnsi="Courier New" w:cs="Courier New"/>
          <w:color w:val="228B22"/>
        </w:rPr>
        <w:t>ferentiaalvergelijkingen met d</w:t>
      </w:r>
      <w:r w:rsidR="00581C49">
        <w:rPr>
          <w:rFonts w:ascii="Courier New" w:hAnsi="Courier New" w:cs="Courier New"/>
          <w:color w:val="228B22"/>
        </w:rPr>
        <w:t>e</w:t>
      </w:r>
    </w:p>
    <w:p w14:paraId="7A6375C1" w14:textId="77777777" w:rsidR="006A5017" w:rsidRPr="006A5017" w:rsidRDefault="006A5017" w:rsidP="006A5017">
      <w:pPr>
        <w:autoSpaceDE w:val="0"/>
        <w:autoSpaceDN w:val="0"/>
        <w:adjustRightInd w:val="0"/>
        <w:spacing w:after="0" w:line="240" w:lineRule="auto"/>
        <w:rPr>
          <w:rFonts w:ascii="Courier New" w:hAnsi="Courier New" w:cs="Courier New"/>
        </w:rPr>
      </w:pPr>
      <w:r w:rsidRPr="006A5017">
        <w:rPr>
          <w:rFonts w:ascii="Courier New" w:hAnsi="Courier New" w:cs="Courier New"/>
          <w:color w:val="228B22"/>
        </w:rPr>
        <w:t xml:space="preserve">% </w:t>
      </w:r>
      <w:r w:rsidR="00581C49">
        <w:rPr>
          <w:rFonts w:ascii="Courier New" w:hAnsi="Courier New" w:cs="Courier New"/>
          <w:color w:val="228B22"/>
        </w:rPr>
        <w:t xml:space="preserve">methode van </w:t>
      </w:r>
      <w:r w:rsidRPr="006A5017">
        <w:rPr>
          <w:rFonts w:ascii="Courier New" w:hAnsi="Courier New" w:cs="Courier New"/>
          <w:color w:val="228B22"/>
        </w:rPr>
        <w:t>Euler. De evenwichtspositie wordt gegeven door:</w:t>
      </w:r>
    </w:p>
    <w:p w14:paraId="54A9721D" w14:textId="77777777" w:rsidR="006A5017" w:rsidRPr="006A5017" w:rsidRDefault="006A5017" w:rsidP="006A5017">
      <w:pPr>
        <w:autoSpaceDE w:val="0"/>
        <w:autoSpaceDN w:val="0"/>
        <w:adjustRightInd w:val="0"/>
        <w:spacing w:after="0" w:line="240" w:lineRule="auto"/>
        <w:rPr>
          <w:rFonts w:ascii="Courier New" w:hAnsi="Courier New" w:cs="Courier New"/>
        </w:rPr>
      </w:pPr>
      <w:r w:rsidRPr="006A5017">
        <w:rPr>
          <w:rFonts w:ascii="Courier New" w:hAnsi="Courier New" w:cs="Courier New"/>
          <w:color w:val="228B22"/>
        </w:rPr>
        <w:t>%    x = a/5</w:t>
      </w:r>
    </w:p>
    <w:p w14:paraId="038B9449" w14:textId="77777777" w:rsidR="006A5017" w:rsidRPr="006A5017" w:rsidRDefault="006A5017" w:rsidP="006A5017">
      <w:pPr>
        <w:autoSpaceDE w:val="0"/>
        <w:autoSpaceDN w:val="0"/>
        <w:adjustRightInd w:val="0"/>
        <w:spacing w:after="0" w:line="240" w:lineRule="auto"/>
        <w:rPr>
          <w:rFonts w:ascii="Courier New" w:hAnsi="Courier New" w:cs="Courier New"/>
        </w:rPr>
      </w:pPr>
      <w:r w:rsidRPr="006A5017">
        <w:rPr>
          <w:rFonts w:ascii="Courier New" w:hAnsi="Courier New" w:cs="Courier New"/>
          <w:color w:val="228B22"/>
        </w:rPr>
        <w:t>%    y = 1 + (a/5)^2</w:t>
      </w:r>
    </w:p>
    <w:p w14:paraId="1CC46E84" w14:textId="77777777" w:rsidR="006A5017" w:rsidRPr="006A5017" w:rsidRDefault="006A5017" w:rsidP="006A5017">
      <w:pPr>
        <w:autoSpaceDE w:val="0"/>
        <w:autoSpaceDN w:val="0"/>
        <w:adjustRightInd w:val="0"/>
        <w:spacing w:after="0" w:line="240" w:lineRule="auto"/>
        <w:rPr>
          <w:rFonts w:ascii="Courier New" w:hAnsi="Courier New" w:cs="Courier New"/>
        </w:rPr>
      </w:pPr>
      <w:r w:rsidRPr="006A5017">
        <w:rPr>
          <w:rFonts w:ascii="Courier New" w:hAnsi="Courier New" w:cs="Courier New"/>
          <w:color w:val="228B22"/>
        </w:rPr>
        <w:t>% Parameters a en b lijken de evenwi</w:t>
      </w:r>
      <w:r w:rsidR="00581C49">
        <w:rPr>
          <w:rFonts w:ascii="Courier New" w:hAnsi="Courier New" w:cs="Courier New"/>
          <w:color w:val="228B22"/>
        </w:rPr>
        <w:t>chtspositie en de snelheid van</w:t>
      </w:r>
    </w:p>
    <w:p w14:paraId="36D0880F" w14:textId="77777777" w:rsidR="006A5017" w:rsidRPr="006A5017" w:rsidRDefault="006A5017" w:rsidP="006A5017">
      <w:pPr>
        <w:autoSpaceDE w:val="0"/>
        <w:autoSpaceDN w:val="0"/>
        <w:adjustRightInd w:val="0"/>
        <w:spacing w:after="0" w:line="240" w:lineRule="auto"/>
        <w:rPr>
          <w:rFonts w:ascii="Courier New" w:hAnsi="Courier New" w:cs="Courier New"/>
        </w:rPr>
      </w:pPr>
      <w:r w:rsidRPr="006A5017">
        <w:rPr>
          <w:rFonts w:ascii="Courier New" w:hAnsi="Courier New" w:cs="Courier New"/>
          <w:color w:val="228B22"/>
        </w:rPr>
        <w:t>% het instellen van het evenwicht te bepalen, respectievelijk.</w:t>
      </w:r>
    </w:p>
    <w:p w14:paraId="79007393" w14:textId="77777777" w:rsidR="006A5017" w:rsidRPr="006A5017" w:rsidRDefault="006A5017" w:rsidP="006A5017">
      <w:pPr>
        <w:autoSpaceDE w:val="0"/>
        <w:autoSpaceDN w:val="0"/>
        <w:adjustRightInd w:val="0"/>
        <w:spacing w:after="0" w:line="240" w:lineRule="auto"/>
        <w:rPr>
          <w:rFonts w:ascii="Courier New" w:hAnsi="Courier New" w:cs="Courier New"/>
        </w:rPr>
      </w:pPr>
      <w:r w:rsidRPr="006A5017">
        <w:rPr>
          <w:rFonts w:ascii="Courier New" w:hAnsi="Courier New" w:cs="Courier New"/>
          <w:color w:val="228B22"/>
        </w:rPr>
        <w:t xml:space="preserve"> </w:t>
      </w:r>
    </w:p>
    <w:p w14:paraId="215EBD39" w14:textId="77777777" w:rsidR="006A5017" w:rsidRPr="00592405" w:rsidRDefault="006A5017" w:rsidP="006A5017">
      <w:pPr>
        <w:autoSpaceDE w:val="0"/>
        <w:autoSpaceDN w:val="0"/>
        <w:adjustRightInd w:val="0"/>
        <w:spacing w:after="0" w:line="240" w:lineRule="auto"/>
        <w:rPr>
          <w:rFonts w:ascii="Courier New" w:hAnsi="Courier New" w:cs="Courier New"/>
        </w:rPr>
      </w:pPr>
      <w:r w:rsidRPr="00592405">
        <w:rPr>
          <w:rFonts w:ascii="Courier New" w:hAnsi="Courier New" w:cs="Courier New"/>
          <w:color w:val="000000"/>
        </w:rPr>
        <w:t>dt = 0.002;</w:t>
      </w:r>
      <w:r w:rsidR="00592405" w:rsidRPr="00592405">
        <w:rPr>
          <w:rFonts w:ascii="Courier New" w:hAnsi="Courier New" w:cs="Courier New"/>
          <w:color w:val="000000"/>
        </w:rPr>
        <w:tab/>
      </w:r>
      <w:r w:rsidR="00592405" w:rsidRPr="006A5017">
        <w:rPr>
          <w:rFonts w:ascii="Courier New" w:hAnsi="Courier New" w:cs="Courier New"/>
          <w:color w:val="228B22"/>
        </w:rPr>
        <w:t xml:space="preserve">% </w:t>
      </w:r>
      <w:r w:rsidR="00592405">
        <w:rPr>
          <w:rFonts w:ascii="Courier New" w:hAnsi="Courier New" w:cs="Courier New"/>
          <w:color w:val="228B22"/>
        </w:rPr>
        <w:t>stapgrootte</w:t>
      </w:r>
    </w:p>
    <w:p w14:paraId="4A8E000F" w14:textId="77777777" w:rsidR="00592405" w:rsidRPr="006A5017" w:rsidRDefault="006A5017" w:rsidP="00592405">
      <w:pPr>
        <w:autoSpaceDE w:val="0"/>
        <w:autoSpaceDN w:val="0"/>
        <w:adjustRightInd w:val="0"/>
        <w:spacing w:after="0" w:line="240" w:lineRule="auto"/>
        <w:rPr>
          <w:rFonts w:ascii="Courier New" w:hAnsi="Courier New" w:cs="Courier New"/>
        </w:rPr>
      </w:pPr>
      <w:r w:rsidRPr="00592405">
        <w:rPr>
          <w:rFonts w:ascii="Courier New" w:hAnsi="Courier New" w:cs="Courier New"/>
          <w:color w:val="000000"/>
        </w:rPr>
        <w:t>max = 10000;</w:t>
      </w:r>
      <w:r w:rsidR="00592405" w:rsidRPr="00592405">
        <w:rPr>
          <w:rFonts w:ascii="Courier New" w:hAnsi="Courier New" w:cs="Courier New"/>
          <w:color w:val="228B22"/>
        </w:rPr>
        <w:t xml:space="preserve"> </w:t>
      </w:r>
      <w:r w:rsidR="00592405">
        <w:rPr>
          <w:rFonts w:ascii="Courier New" w:hAnsi="Courier New" w:cs="Courier New"/>
          <w:color w:val="228B22"/>
        </w:rPr>
        <w:tab/>
      </w:r>
      <w:r w:rsidR="00592405" w:rsidRPr="006A5017">
        <w:rPr>
          <w:rFonts w:ascii="Courier New" w:hAnsi="Courier New" w:cs="Courier New"/>
          <w:color w:val="228B22"/>
        </w:rPr>
        <w:t xml:space="preserve">% </w:t>
      </w:r>
      <w:r w:rsidR="00592405">
        <w:rPr>
          <w:rFonts w:ascii="Courier New" w:hAnsi="Courier New" w:cs="Courier New"/>
          <w:color w:val="228B22"/>
        </w:rPr>
        <w:t>aantal iteraties</w:t>
      </w:r>
    </w:p>
    <w:p w14:paraId="44A51CCF" w14:textId="77777777" w:rsidR="006A5017" w:rsidRPr="00592405" w:rsidRDefault="006A5017" w:rsidP="006A5017">
      <w:pPr>
        <w:autoSpaceDE w:val="0"/>
        <w:autoSpaceDN w:val="0"/>
        <w:adjustRightInd w:val="0"/>
        <w:spacing w:after="0" w:line="240" w:lineRule="auto"/>
        <w:rPr>
          <w:rFonts w:ascii="Courier New" w:hAnsi="Courier New" w:cs="Courier New"/>
        </w:rPr>
      </w:pPr>
    </w:p>
    <w:p w14:paraId="0D4F177B" w14:textId="77777777" w:rsidR="006A5017" w:rsidRPr="00592405" w:rsidRDefault="006A5017" w:rsidP="006A5017">
      <w:pPr>
        <w:autoSpaceDE w:val="0"/>
        <w:autoSpaceDN w:val="0"/>
        <w:adjustRightInd w:val="0"/>
        <w:spacing w:after="0" w:line="240" w:lineRule="auto"/>
        <w:rPr>
          <w:rFonts w:ascii="Courier New" w:hAnsi="Courier New" w:cs="Courier New"/>
        </w:rPr>
      </w:pPr>
      <w:r w:rsidRPr="00592405">
        <w:rPr>
          <w:rFonts w:ascii="Courier New" w:hAnsi="Courier New" w:cs="Courier New"/>
          <w:color w:val="000000"/>
        </w:rPr>
        <w:t xml:space="preserve"> </w:t>
      </w:r>
    </w:p>
    <w:p w14:paraId="2E447AD7" w14:textId="77777777" w:rsidR="006A5017" w:rsidRPr="00973990" w:rsidRDefault="006A5017" w:rsidP="006A5017">
      <w:pPr>
        <w:autoSpaceDE w:val="0"/>
        <w:autoSpaceDN w:val="0"/>
        <w:adjustRightInd w:val="0"/>
        <w:spacing w:after="0" w:line="240" w:lineRule="auto"/>
        <w:rPr>
          <w:rFonts w:ascii="Courier New" w:hAnsi="Courier New" w:cs="Courier New"/>
        </w:rPr>
      </w:pPr>
      <w:r w:rsidRPr="00973990">
        <w:rPr>
          <w:rFonts w:ascii="Courier New" w:hAnsi="Courier New" w:cs="Courier New"/>
          <w:color w:val="000000"/>
        </w:rPr>
        <w:t>x = zeros(1,max);</w:t>
      </w:r>
    </w:p>
    <w:p w14:paraId="14294394" w14:textId="77777777" w:rsidR="006A5017" w:rsidRPr="006A5017" w:rsidRDefault="006A5017" w:rsidP="006A5017">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000000"/>
          <w:lang w:val="en-GB"/>
        </w:rPr>
        <w:t>y = zeros(1,max);</w:t>
      </w:r>
    </w:p>
    <w:p w14:paraId="0E124475" w14:textId="77777777" w:rsidR="006A5017" w:rsidRPr="006A5017" w:rsidRDefault="006A5017" w:rsidP="006A5017">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000000"/>
          <w:lang w:val="en-GB"/>
        </w:rPr>
        <w:t>t = zeros(1,max);</w:t>
      </w:r>
    </w:p>
    <w:p w14:paraId="6DD8FF1D" w14:textId="77777777" w:rsidR="006A5017" w:rsidRPr="00592405" w:rsidRDefault="00973990" w:rsidP="006A5017">
      <w:pPr>
        <w:autoSpaceDE w:val="0"/>
        <w:autoSpaceDN w:val="0"/>
        <w:adjustRightInd w:val="0"/>
        <w:spacing w:after="0" w:line="240" w:lineRule="auto"/>
        <w:rPr>
          <w:rFonts w:ascii="Courier New" w:hAnsi="Courier New" w:cs="Courier New"/>
        </w:rPr>
      </w:pPr>
      <w:r>
        <w:rPr>
          <w:rFonts w:ascii="Courier New" w:hAnsi="Courier New" w:cs="Courier New"/>
          <w:color w:val="000000"/>
        </w:rPr>
        <w:t xml:space="preserve">x(1) = </w:t>
      </w:r>
      <w:r w:rsidR="0049719E">
        <w:rPr>
          <w:rFonts w:ascii="Courier New" w:hAnsi="Courier New" w:cs="Courier New"/>
          <w:color w:val="000000"/>
        </w:rPr>
        <w:t>3.0</w:t>
      </w:r>
      <w:r w:rsidR="006A5017" w:rsidRPr="00592405">
        <w:rPr>
          <w:rFonts w:ascii="Courier New" w:hAnsi="Courier New" w:cs="Courier New"/>
          <w:color w:val="000000"/>
        </w:rPr>
        <w:t>;</w:t>
      </w:r>
      <w:r w:rsidR="00592405" w:rsidRPr="00592405">
        <w:rPr>
          <w:rFonts w:ascii="Courier New" w:hAnsi="Courier New" w:cs="Courier New"/>
          <w:color w:val="000000"/>
        </w:rPr>
        <w:tab/>
      </w:r>
      <w:r w:rsidR="00592405" w:rsidRPr="006A5017">
        <w:rPr>
          <w:rFonts w:ascii="Courier New" w:hAnsi="Courier New" w:cs="Courier New"/>
          <w:color w:val="228B22"/>
        </w:rPr>
        <w:t xml:space="preserve">% </w:t>
      </w:r>
      <w:r w:rsidR="00592405">
        <w:rPr>
          <w:rFonts w:ascii="Courier New" w:hAnsi="Courier New" w:cs="Courier New"/>
          <w:color w:val="228B22"/>
        </w:rPr>
        <w:t>initiële concentratie [I-]</w:t>
      </w:r>
    </w:p>
    <w:p w14:paraId="38BFE7BB" w14:textId="77777777" w:rsidR="006A5017" w:rsidRPr="00592405" w:rsidRDefault="0049719E" w:rsidP="006A5017">
      <w:pPr>
        <w:autoSpaceDE w:val="0"/>
        <w:autoSpaceDN w:val="0"/>
        <w:adjustRightInd w:val="0"/>
        <w:spacing w:after="0" w:line="240" w:lineRule="auto"/>
        <w:rPr>
          <w:rFonts w:ascii="Courier New" w:hAnsi="Courier New" w:cs="Courier New"/>
        </w:rPr>
      </w:pPr>
      <w:r>
        <w:rPr>
          <w:rFonts w:ascii="Courier New" w:hAnsi="Courier New" w:cs="Courier New"/>
          <w:color w:val="000000"/>
        </w:rPr>
        <w:t>y(1) = 6.0</w:t>
      </w:r>
      <w:r w:rsidR="006A5017" w:rsidRPr="00592405">
        <w:rPr>
          <w:rFonts w:ascii="Courier New" w:hAnsi="Courier New" w:cs="Courier New"/>
          <w:color w:val="000000"/>
        </w:rPr>
        <w:t>;</w:t>
      </w:r>
      <w:r w:rsidR="00592405" w:rsidRPr="00592405">
        <w:rPr>
          <w:rFonts w:ascii="Courier New" w:hAnsi="Courier New" w:cs="Courier New"/>
          <w:color w:val="000000"/>
        </w:rPr>
        <w:tab/>
      </w:r>
      <w:r w:rsidR="00592405" w:rsidRPr="006A5017">
        <w:rPr>
          <w:rFonts w:ascii="Courier New" w:hAnsi="Courier New" w:cs="Courier New"/>
          <w:color w:val="228B22"/>
        </w:rPr>
        <w:t xml:space="preserve">% </w:t>
      </w:r>
      <w:r w:rsidR="00592405">
        <w:rPr>
          <w:rFonts w:ascii="Courier New" w:hAnsi="Courier New" w:cs="Courier New"/>
          <w:color w:val="228B22"/>
        </w:rPr>
        <w:t>initiële concentratie [ClO2-]</w:t>
      </w:r>
    </w:p>
    <w:p w14:paraId="3529D5DD" w14:textId="77777777" w:rsidR="006A5017" w:rsidRPr="00592405" w:rsidRDefault="006A5017" w:rsidP="006A5017">
      <w:pPr>
        <w:autoSpaceDE w:val="0"/>
        <w:autoSpaceDN w:val="0"/>
        <w:adjustRightInd w:val="0"/>
        <w:spacing w:after="0" w:line="240" w:lineRule="auto"/>
        <w:rPr>
          <w:rFonts w:ascii="Courier New" w:hAnsi="Courier New" w:cs="Courier New"/>
        </w:rPr>
      </w:pPr>
      <w:r w:rsidRPr="00592405">
        <w:rPr>
          <w:rFonts w:ascii="Courier New" w:hAnsi="Courier New" w:cs="Courier New"/>
          <w:color w:val="000000"/>
        </w:rPr>
        <w:t>t(1) = 0;</w:t>
      </w:r>
      <w:r w:rsidR="00592405" w:rsidRPr="00592405">
        <w:rPr>
          <w:rFonts w:ascii="Courier New" w:hAnsi="Courier New" w:cs="Courier New"/>
          <w:color w:val="000000"/>
        </w:rPr>
        <w:tab/>
      </w:r>
      <w:r w:rsidR="00592405" w:rsidRPr="00592405">
        <w:rPr>
          <w:rFonts w:ascii="Courier New" w:hAnsi="Courier New" w:cs="Courier New"/>
          <w:color w:val="000000"/>
        </w:rPr>
        <w:tab/>
      </w:r>
      <w:r w:rsidR="00592405" w:rsidRPr="006A5017">
        <w:rPr>
          <w:rFonts w:ascii="Courier New" w:hAnsi="Courier New" w:cs="Courier New"/>
          <w:color w:val="228B22"/>
        </w:rPr>
        <w:t xml:space="preserve">% </w:t>
      </w:r>
      <w:r w:rsidR="00592405">
        <w:rPr>
          <w:rFonts w:ascii="Courier New" w:hAnsi="Courier New" w:cs="Courier New"/>
          <w:color w:val="228B22"/>
        </w:rPr>
        <w:t>meten vanaf tijdstip 0</w:t>
      </w:r>
    </w:p>
    <w:p w14:paraId="20FE4C77" w14:textId="77777777" w:rsidR="006A5017" w:rsidRPr="00973990" w:rsidRDefault="006A5017" w:rsidP="006A5017">
      <w:pPr>
        <w:autoSpaceDE w:val="0"/>
        <w:autoSpaceDN w:val="0"/>
        <w:adjustRightInd w:val="0"/>
        <w:spacing w:after="0" w:line="240" w:lineRule="auto"/>
        <w:rPr>
          <w:rFonts w:ascii="Courier New" w:hAnsi="Courier New" w:cs="Courier New"/>
        </w:rPr>
      </w:pPr>
      <w:r w:rsidRPr="00973990">
        <w:rPr>
          <w:rFonts w:ascii="Courier New" w:hAnsi="Courier New" w:cs="Courier New"/>
          <w:color w:val="000000"/>
        </w:rPr>
        <w:t xml:space="preserve">a = </w:t>
      </w:r>
      <w:r w:rsidR="00FE5939">
        <w:rPr>
          <w:rFonts w:ascii="Courier New" w:hAnsi="Courier New" w:cs="Courier New"/>
          <w:color w:val="000000"/>
        </w:rPr>
        <w:t>8.5</w:t>
      </w:r>
      <w:r w:rsidRPr="00973990">
        <w:rPr>
          <w:rFonts w:ascii="Courier New" w:hAnsi="Courier New" w:cs="Courier New"/>
          <w:color w:val="000000"/>
        </w:rPr>
        <w:t>;</w:t>
      </w:r>
    </w:p>
    <w:p w14:paraId="56C82827" w14:textId="77777777" w:rsidR="006A5017" w:rsidRPr="006A5017" w:rsidRDefault="006A5017" w:rsidP="006A5017">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000000"/>
          <w:lang w:val="en-GB"/>
        </w:rPr>
        <w:t>b = y(1)/x(1);</w:t>
      </w:r>
    </w:p>
    <w:p w14:paraId="57B93F7A" w14:textId="77777777" w:rsidR="006A5017" w:rsidRPr="006A5017" w:rsidRDefault="006A5017" w:rsidP="006A5017">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0000FF"/>
          <w:lang w:val="en-GB"/>
        </w:rPr>
        <w:t>for</w:t>
      </w:r>
      <w:r w:rsidRPr="006A5017">
        <w:rPr>
          <w:rFonts w:ascii="Courier New" w:hAnsi="Courier New" w:cs="Courier New"/>
          <w:color w:val="000000"/>
          <w:lang w:val="en-GB"/>
        </w:rPr>
        <w:t xml:space="preserve"> n = 1:1:max</w:t>
      </w:r>
    </w:p>
    <w:p w14:paraId="78C506F4" w14:textId="77777777" w:rsidR="006A5017" w:rsidRPr="006A5017" w:rsidRDefault="006A5017" w:rsidP="006A5017">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000000"/>
          <w:lang w:val="en-GB"/>
        </w:rPr>
        <w:t xml:space="preserve">    dx = a - x(n) - (4*x(n)*y(n))/(1 + (x(n))^2);</w:t>
      </w:r>
    </w:p>
    <w:p w14:paraId="39A8C477" w14:textId="77777777" w:rsidR="006A5017" w:rsidRPr="006A5017" w:rsidRDefault="006A5017" w:rsidP="006A5017">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000000"/>
          <w:lang w:val="en-GB"/>
        </w:rPr>
        <w:t xml:space="preserve">    x(n+1) = x(n) + dx*dt;</w:t>
      </w:r>
    </w:p>
    <w:p w14:paraId="1A85CC98" w14:textId="77777777" w:rsidR="006A5017" w:rsidRPr="006A5017" w:rsidRDefault="006A5017" w:rsidP="006A5017">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000000"/>
          <w:lang w:val="en-GB"/>
        </w:rPr>
        <w:t xml:space="preserve">    dy = b*x(n)*(1 - y(n)/(1 + (x(n))^2));</w:t>
      </w:r>
    </w:p>
    <w:p w14:paraId="1A06A203" w14:textId="77777777" w:rsidR="006A5017" w:rsidRPr="006A5017" w:rsidRDefault="006A5017" w:rsidP="006A5017">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000000"/>
          <w:lang w:val="en-GB"/>
        </w:rPr>
        <w:t xml:space="preserve">    y(n+1) = y(n) + dy*dt;</w:t>
      </w:r>
    </w:p>
    <w:p w14:paraId="0B8208D0" w14:textId="77777777" w:rsidR="006A5017" w:rsidRPr="006A5017" w:rsidRDefault="006A5017" w:rsidP="006A5017">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000000"/>
          <w:lang w:val="en-GB"/>
        </w:rPr>
        <w:t xml:space="preserve">    t(n+1) = t(n) + dt;</w:t>
      </w:r>
    </w:p>
    <w:p w14:paraId="1698BE20" w14:textId="77777777" w:rsidR="006A5017" w:rsidRPr="00973990" w:rsidRDefault="006A5017" w:rsidP="006A5017">
      <w:pPr>
        <w:autoSpaceDE w:val="0"/>
        <w:autoSpaceDN w:val="0"/>
        <w:adjustRightInd w:val="0"/>
        <w:spacing w:after="0" w:line="240" w:lineRule="auto"/>
        <w:rPr>
          <w:rFonts w:ascii="Courier New" w:hAnsi="Courier New" w:cs="Courier New"/>
        </w:rPr>
      </w:pPr>
      <w:r w:rsidRPr="00973990">
        <w:rPr>
          <w:rFonts w:ascii="Courier New" w:hAnsi="Courier New" w:cs="Courier New"/>
          <w:color w:val="0000FF"/>
        </w:rPr>
        <w:t>end</w:t>
      </w:r>
    </w:p>
    <w:p w14:paraId="7CC28BB1" w14:textId="77777777" w:rsidR="006A5017" w:rsidRPr="00973990" w:rsidRDefault="006A5017" w:rsidP="006A5017">
      <w:pPr>
        <w:autoSpaceDE w:val="0"/>
        <w:autoSpaceDN w:val="0"/>
        <w:adjustRightInd w:val="0"/>
        <w:spacing w:after="0" w:line="240" w:lineRule="auto"/>
        <w:rPr>
          <w:rFonts w:ascii="Courier New" w:hAnsi="Courier New" w:cs="Courier New"/>
        </w:rPr>
      </w:pPr>
    </w:p>
    <w:p w14:paraId="4E75FCBC" w14:textId="77777777" w:rsidR="006A5017" w:rsidRPr="00581C49" w:rsidRDefault="006A5017" w:rsidP="006A5017">
      <w:pPr>
        <w:autoSpaceDE w:val="0"/>
        <w:autoSpaceDN w:val="0"/>
        <w:adjustRightInd w:val="0"/>
        <w:spacing w:after="0" w:line="240" w:lineRule="auto"/>
        <w:rPr>
          <w:rFonts w:ascii="Courier New" w:hAnsi="Courier New" w:cs="Courier New"/>
          <w:color w:val="228B22"/>
        </w:rPr>
      </w:pPr>
      <w:r w:rsidRPr="006A5017">
        <w:rPr>
          <w:rFonts w:ascii="Courier New" w:hAnsi="Courier New" w:cs="Courier New"/>
          <w:color w:val="228B22"/>
        </w:rPr>
        <w:t xml:space="preserve">% Onderstaand script schetst de concentraties </w:t>
      </w:r>
      <w:r w:rsidR="00581C49">
        <w:rPr>
          <w:rFonts w:ascii="Courier New" w:hAnsi="Courier New" w:cs="Courier New"/>
          <w:color w:val="228B22"/>
        </w:rPr>
        <w:t xml:space="preserve">uitgedrukt </w:t>
      </w:r>
      <w:r w:rsidRPr="006A5017">
        <w:rPr>
          <w:rFonts w:ascii="Courier New" w:hAnsi="Courier New" w:cs="Courier New"/>
          <w:color w:val="228B22"/>
        </w:rPr>
        <w:t xml:space="preserve">tegen de </w:t>
      </w:r>
      <w:r w:rsidR="00581C49">
        <w:rPr>
          <w:rFonts w:ascii="Courier New" w:hAnsi="Courier New" w:cs="Courier New"/>
          <w:color w:val="228B22"/>
        </w:rPr>
        <w:t xml:space="preserve">  % tijd met </w:t>
      </w:r>
      <w:r w:rsidRPr="006A5017">
        <w:rPr>
          <w:rFonts w:ascii="Courier New" w:hAnsi="Courier New" w:cs="Courier New"/>
          <w:color w:val="228B22"/>
        </w:rPr>
        <w:t>de evenwichtslijn</w:t>
      </w:r>
      <w:r w:rsidR="00581C49">
        <w:rPr>
          <w:rFonts w:ascii="Courier New" w:hAnsi="Courier New" w:cs="Courier New"/>
          <w:color w:val="228B22"/>
        </w:rPr>
        <w:t>en</w:t>
      </w:r>
      <w:r w:rsidRPr="006A5017">
        <w:rPr>
          <w:rFonts w:ascii="Courier New" w:hAnsi="Courier New" w:cs="Courier New"/>
          <w:color w:val="228B22"/>
        </w:rPr>
        <w:t>.</w:t>
      </w:r>
    </w:p>
    <w:p w14:paraId="1F6DA6D2" w14:textId="77777777" w:rsidR="006A5017" w:rsidRPr="00973990" w:rsidRDefault="006A5017" w:rsidP="006A5017">
      <w:pPr>
        <w:autoSpaceDE w:val="0"/>
        <w:autoSpaceDN w:val="0"/>
        <w:adjustRightInd w:val="0"/>
        <w:spacing w:after="0" w:line="240" w:lineRule="auto"/>
        <w:rPr>
          <w:rFonts w:ascii="Courier New" w:hAnsi="Courier New" w:cs="Courier New"/>
          <w:lang w:val="en-GB"/>
        </w:rPr>
      </w:pPr>
      <w:r w:rsidRPr="00973990">
        <w:rPr>
          <w:rFonts w:ascii="Courier New" w:hAnsi="Courier New" w:cs="Courier New"/>
          <w:color w:val="000000"/>
          <w:lang w:val="en-GB"/>
        </w:rPr>
        <w:t>plot(t,x,</w:t>
      </w:r>
      <w:r w:rsidRPr="00973990">
        <w:rPr>
          <w:rFonts w:ascii="Courier New" w:hAnsi="Courier New" w:cs="Courier New"/>
          <w:color w:val="A020F0"/>
          <w:lang w:val="en-GB"/>
        </w:rPr>
        <w:t>'b-'</w:t>
      </w:r>
      <w:r w:rsidRPr="00973990">
        <w:rPr>
          <w:rFonts w:ascii="Courier New" w:hAnsi="Courier New" w:cs="Courier New"/>
          <w:color w:val="000000"/>
          <w:lang w:val="en-GB"/>
        </w:rPr>
        <w:t xml:space="preserve">); hold </w:t>
      </w:r>
      <w:r w:rsidRPr="00973990">
        <w:rPr>
          <w:rFonts w:ascii="Courier New" w:hAnsi="Courier New" w:cs="Courier New"/>
          <w:color w:val="A020F0"/>
          <w:lang w:val="en-GB"/>
        </w:rPr>
        <w:t>on</w:t>
      </w:r>
      <w:r w:rsidRPr="00973990">
        <w:rPr>
          <w:rFonts w:ascii="Courier New" w:hAnsi="Courier New" w:cs="Courier New"/>
          <w:color w:val="000000"/>
          <w:lang w:val="en-GB"/>
        </w:rPr>
        <w:t>;</w:t>
      </w:r>
    </w:p>
    <w:p w14:paraId="4CA576B1" w14:textId="77777777" w:rsidR="006A5017" w:rsidRPr="006A5017" w:rsidRDefault="006A5017" w:rsidP="006A5017">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000000"/>
          <w:lang w:val="en-GB"/>
        </w:rPr>
        <w:t>plot(t,y,</w:t>
      </w:r>
      <w:r w:rsidRPr="006A5017">
        <w:rPr>
          <w:rFonts w:ascii="Courier New" w:hAnsi="Courier New" w:cs="Courier New"/>
          <w:color w:val="A020F0"/>
          <w:lang w:val="en-GB"/>
        </w:rPr>
        <w:t>'r-'</w:t>
      </w:r>
      <w:r w:rsidRPr="006A5017">
        <w:rPr>
          <w:rFonts w:ascii="Courier New" w:hAnsi="Courier New" w:cs="Courier New"/>
          <w:color w:val="000000"/>
          <w:lang w:val="en-GB"/>
        </w:rPr>
        <w:t xml:space="preserve">); hold </w:t>
      </w:r>
      <w:r w:rsidRPr="006A5017">
        <w:rPr>
          <w:rFonts w:ascii="Courier New" w:hAnsi="Courier New" w:cs="Courier New"/>
          <w:color w:val="A020F0"/>
          <w:lang w:val="en-GB"/>
        </w:rPr>
        <w:t>on</w:t>
      </w:r>
      <w:r w:rsidRPr="006A5017">
        <w:rPr>
          <w:rFonts w:ascii="Courier New" w:hAnsi="Courier New" w:cs="Courier New"/>
          <w:color w:val="000000"/>
          <w:lang w:val="en-GB"/>
        </w:rPr>
        <w:t>;</w:t>
      </w:r>
    </w:p>
    <w:p w14:paraId="02C74B2E" w14:textId="77777777" w:rsidR="006A5017" w:rsidRPr="006A5017" w:rsidRDefault="006A5017" w:rsidP="006A5017">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000000"/>
          <w:lang w:val="en-GB"/>
        </w:rPr>
        <w:t xml:space="preserve">clear </w:t>
      </w:r>
      <w:r w:rsidRPr="006A5017">
        <w:rPr>
          <w:rFonts w:ascii="Courier New" w:hAnsi="Courier New" w:cs="Courier New"/>
          <w:color w:val="A020F0"/>
          <w:lang w:val="en-GB"/>
        </w:rPr>
        <w:t>n</w:t>
      </w:r>
      <w:r w:rsidRPr="006A5017">
        <w:rPr>
          <w:rFonts w:ascii="Courier New" w:hAnsi="Courier New" w:cs="Courier New"/>
          <w:color w:val="000000"/>
          <w:lang w:val="en-GB"/>
        </w:rPr>
        <w:t>;</w:t>
      </w:r>
    </w:p>
    <w:p w14:paraId="329BE640" w14:textId="77777777" w:rsidR="006A5017" w:rsidRPr="006A5017" w:rsidRDefault="006A5017" w:rsidP="006A5017">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000000"/>
          <w:lang w:val="en-GB"/>
        </w:rPr>
        <w:t>eqX = zeros(1,max);</w:t>
      </w:r>
    </w:p>
    <w:p w14:paraId="21DCE41F" w14:textId="77777777" w:rsidR="006A5017" w:rsidRPr="006A5017" w:rsidRDefault="006A5017" w:rsidP="006A5017">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000000"/>
          <w:lang w:val="en-GB"/>
        </w:rPr>
        <w:t>eqY = zeros(1,max);</w:t>
      </w:r>
    </w:p>
    <w:p w14:paraId="32282C97" w14:textId="77777777" w:rsidR="006A5017" w:rsidRPr="006A5017" w:rsidRDefault="006A5017" w:rsidP="006A5017">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0000FF"/>
          <w:lang w:val="en-GB"/>
        </w:rPr>
        <w:t>for</w:t>
      </w:r>
      <w:r w:rsidRPr="006A5017">
        <w:rPr>
          <w:rFonts w:ascii="Courier New" w:hAnsi="Courier New" w:cs="Courier New"/>
          <w:color w:val="000000"/>
          <w:lang w:val="en-GB"/>
        </w:rPr>
        <w:t xml:space="preserve"> n = 1:1:(max+1)</w:t>
      </w:r>
    </w:p>
    <w:p w14:paraId="4A436097" w14:textId="77777777" w:rsidR="006A5017" w:rsidRPr="006A5017" w:rsidRDefault="006A5017" w:rsidP="006A5017">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000000"/>
          <w:lang w:val="en-GB"/>
        </w:rPr>
        <w:t xml:space="preserve">    eqX(n) = a/5;</w:t>
      </w:r>
    </w:p>
    <w:p w14:paraId="15DD627D" w14:textId="77777777" w:rsidR="006A5017" w:rsidRPr="006A5017" w:rsidRDefault="006A5017" w:rsidP="006A5017">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000000"/>
          <w:lang w:val="en-GB"/>
        </w:rPr>
        <w:t xml:space="preserve">    eqY(n) = 1+(a/5)^2;</w:t>
      </w:r>
    </w:p>
    <w:p w14:paraId="691822E2" w14:textId="77777777" w:rsidR="006A5017" w:rsidRPr="006A5017" w:rsidRDefault="006A5017" w:rsidP="006A5017">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0000FF"/>
          <w:lang w:val="en-GB"/>
        </w:rPr>
        <w:t>end</w:t>
      </w:r>
      <w:r w:rsidRPr="006A5017">
        <w:rPr>
          <w:rFonts w:ascii="Courier New" w:hAnsi="Courier New" w:cs="Courier New"/>
          <w:color w:val="000000"/>
          <w:lang w:val="en-GB"/>
        </w:rPr>
        <w:t>;</w:t>
      </w:r>
    </w:p>
    <w:p w14:paraId="5DFF3142" w14:textId="77777777" w:rsidR="006A5017" w:rsidRPr="006A5017" w:rsidRDefault="006A5017" w:rsidP="006A5017">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000000"/>
          <w:lang w:val="en-GB"/>
        </w:rPr>
        <w:t>plot(t,eqX,</w:t>
      </w:r>
      <w:r w:rsidRPr="006A5017">
        <w:rPr>
          <w:rFonts w:ascii="Courier New" w:hAnsi="Courier New" w:cs="Courier New"/>
          <w:color w:val="A020F0"/>
          <w:lang w:val="en-GB"/>
        </w:rPr>
        <w:t>'b-.'</w:t>
      </w:r>
      <w:r w:rsidRPr="006A5017">
        <w:rPr>
          <w:rFonts w:ascii="Courier New" w:hAnsi="Courier New" w:cs="Courier New"/>
          <w:color w:val="000000"/>
          <w:lang w:val="en-GB"/>
        </w:rPr>
        <w:t xml:space="preserve">); hold </w:t>
      </w:r>
      <w:r w:rsidRPr="006A5017">
        <w:rPr>
          <w:rFonts w:ascii="Courier New" w:hAnsi="Courier New" w:cs="Courier New"/>
          <w:color w:val="A020F0"/>
          <w:lang w:val="en-GB"/>
        </w:rPr>
        <w:t>on</w:t>
      </w:r>
      <w:r w:rsidRPr="006A5017">
        <w:rPr>
          <w:rFonts w:ascii="Courier New" w:hAnsi="Courier New" w:cs="Courier New"/>
          <w:color w:val="000000"/>
          <w:lang w:val="en-GB"/>
        </w:rPr>
        <w:t>;</w:t>
      </w:r>
    </w:p>
    <w:p w14:paraId="2211A62B" w14:textId="77777777" w:rsidR="006A5017" w:rsidRPr="006A5017" w:rsidRDefault="006A5017" w:rsidP="006A5017">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000000"/>
          <w:lang w:val="en-GB"/>
        </w:rPr>
        <w:t>plot(t,eqY,</w:t>
      </w:r>
      <w:r w:rsidRPr="006A5017">
        <w:rPr>
          <w:rFonts w:ascii="Courier New" w:hAnsi="Courier New" w:cs="Courier New"/>
          <w:color w:val="A020F0"/>
          <w:lang w:val="en-GB"/>
        </w:rPr>
        <w:t>'r-.'</w:t>
      </w:r>
      <w:r w:rsidRPr="006A5017">
        <w:rPr>
          <w:rFonts w:ascii="Courier New" w:hAnsi="Courier New" w:cs="Courier New"/>
          <w:color w:val="000000"/>
          <w:lang w:val="en-GB"/>
        </w:rPr>
        <w:t xml:space="preserve">); hold </w:t>
      </w:r>
      <w:r w:rsidRPr="006A5017">
        <w:rPr>
          <w:rFonts w:ascii="Courier New" w:hAnsi="Courier New" w:cs="Courier New"/>
          <w:color w:val="A020F0"/>
          <w:lang w:val="en-GB"/>
        </w:rPr>
        <w:t>on</w:t>
      </w:r>
      <w:r w:rsidRPr="006A5017">
        <w:rPr>
          <w:rFonts w:ascii="Courier New" w:hAnsi="Courier New" w:cs="Courier New"/>
          <w:color w:val="000000"/>
          <w:lang w:val="en-GB"/>
        </w:rPr>
        <w:t>;</w:t>
      </w:r>
    </w:p>
    <w:p w14:paraId="1A207665" w14:textId="77777777" w:rsidR="006A5017" w:rsidRPr="006A5017" w:rsidRDefault="006A5017" w:rsidP="006A5017">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000000"/>
          <w:lang w:val="en-GB"/>
        </w:rPr>
        <w:t xml:space="preserve"> </w:t>
      </w:r>
    </w:p>
    <w:p w14:paraId="6A6AD210" w14:textId="77777777" w:rsidR="006A5017" w:rsidRPr="006A5017" w:rsidRDefault="006A5017" w:rsidP="006A5017">
      <w:pPr>
        <w:autoSpaceDE w:val="0"/>
        <w:autoSpaceDN w:val="0"/>
        <w:adjustRightInd w:val="0"/>
        <w:spacing w:after="0" w:line="240" w:lineRule="auto"/>
        <w:rPr>
          <w:rFonts w:ascii="Courier New" w:hAnsi="Courier New" w:cs="Courier New"/>
        </w:rPr>
      </w:pPr>
      <w:r w:rsidRPr="006A5017">
        <w:rPr>
          <w:rFonts w:ascii="Courier New" w:hAnsi="Courier New" w:cs="Courier New"/>
          <w:color w:val="000000"/>
        </w:rPr>
        <w:t>title(</w:t>
      </w:r>
      <w:r w:rsidR="00FE5939">
        <w:rPr>
          <w:rFonts w:ascii="Courier New" w:hAnsi="Courier New" w:cs="Courier New"/>
          <w:color w:val="A020F0"/>
        </w:rPr>
        <w:t>'C,t-</w:t>
      </w:r>
      <w:r w:rsidRPr="006A5017">
        <w:rPr>
          <w:rFonts w:ascii="Courier New" w:hAnsi="Courier New" w:cs="Courier New"/>
          <w:color w:val="A020F0"/>
        </w:rPr>
        <w:t>diagram'</w:t>
      </w:r>
      <w:r w:rsidRPr="006A5017">
        <w:rPr>
          <w:rFonts w:ascii="Courier New" w:hAnsi="Courier New" w:cs="Courier New"/>
          <w:color w:val="000000"/>
        </w:rPr>
        <w:t>); xlabel(</w:t>
      </w:r>
      <w:r w:rsidRPr="006A5017">
        <w:rPr>
          <w:rFonts w:ascii="Courier New" w:hAnsi="Courier New" w:cs="Courier New"/>
          <w:color w:val="A020F0"/>
        </w:rPr>
        <w:t>'tijd'</w:t>
      </w:r>
      <w:r w:rsidRPr="006A5017">
        <w:rPr>
          <w:rFonts w:ascii="Courier New" w:hAnsi="Courier New" w:cs="Courier New"/>
          <w:color w:val="000000"/>
        </w:rPr>
        <w:t>); ylabel(</w:t>
      </w:r>
      <w:r w:rsidRPr="006A5017">
        <w:rPr>
          <w:rFonts w:ascii="Courier New" w:hAnsi="Courier New" w:cs="Courier New"/>
          <w:color w:val="A020F0"/>
        </w:rPr>
        <w:t>'concentratie'</w:t>
      </w:r>
      <w:r w:rsidRPr="006A5017">
        <w:rPr>
          <w:rFonts w:ascii="Courier New" w:hAnsi="Courier New" w:cs="Courier New"/>
          <w:color w:val="000000"/>
        </w:rPr>
        <w:t>);</w:t>
      </w:r>
    </w:p>
    <w:p w14:paraId="1F0993B2" w14:textId="77777777" w:rsidR="006A5017" w:rsidRPr="006A5017" w:rsidRDefault="006A5017" w:rsidP="006A5017">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000000"/>
          <w:lang w:val="en-GB"/>
        </w:rPr>
        <w:t>legend(</w:t>
      </w:r>
      <w:r w:rsidRPr="006A5017">
        <w:rPr>
          <w:rFonts w:ascii="Courier New" w:hAnsi="Courier New" w:cs="Courier New"/>
          <w:color w:val="A020F0"/>
          <w:lang w:val="en-GB"/>
        </w:rPr>
        <w:t>'X'</w:t>
      </w:r>
      <w:r w:rsidRPr="006A5017">
        <w:rPr>
          <w:rFonts w:ascii="Courier New" w:hAnsi="Courier New" w:cs="Courier New"/>
          <w:color w:val="000000"/>
          <w:lang w:val="en-GB"/>
        </w:rPr>
        <w:t>,</w:t>
      </w:r>
      <w:r w:rsidRPr="006A5017">
        <w:rPr>
          <w:rFonts w:ascii="Courier New" w:hAnsi="Courier New" w:cs="Courier New"/>
          <w:color w:val="A020F0"/>
          <w:lang w:val="en-GB"/>
        </w:rPr>
        <w:t>'Y'</w:t>
      </w:r>
      <w:r w:rsidRPr="006A5017">
        <w:rPr>
          <w:rFonts w:ascii="Courier New" w:hAnsi="Courier New" w:cs="Courier New"/>
          <w:color w:val="000000"/>
          <w:lang w:val="en-GB"/>
        </w:rPr>
        <w:t xml:space="preserve">); hold </w:t>
      </w:r>
      <w:r w:rsidRPr="006A5017">
        <w:rPr>
          <w:rFonts w:ascii="Courier New" w:hAnsi="Courier New" w:cs="Courier New"/>
          <w:color w:val="A020F0"/>
          <w:lang w:val="en-GB"/>
        </w:rPr>
        <w:t>off</w:t>
      </w:r>
      <w:r w:rsidRPr="006A5017">
        <w:rPr>
          <w:rFonts w:ascii="Courier New" w:hAnsi="Courier New" w:cs="Courier New"/>
          <w:color w:val="000000"/>
          <w:lang w:val="en-GB"/>
        </w:rPr>
        <w:t>;</w:t>
      </w:r>
    </w:p>
    <w:p w14:paraId="1BE20452" w14:textId="77777777" w:rsidR="00592405" w:rsidRPr="00EE7434" w:rsidRDefault="00592405" w:rsidP="00270C37">
      <w:pPr>
        <w:spacing w:after="0" w:line="240" w:lineRule="auto"/>
        <w:rPr>
          <w:rFonts w:cs="Arial"/>
          <w:lang w:val="en-GB"/>
        </w:rPr>
      </w:pPr>
    </w:p>
    <w:p w14:paraId="48CC86C5" w14:textId="1787B9C7" w:rsidR="00592405" w:rsidRPr="00973990" w:rsidRDefault="000E654E" w:rsidP="00270C37">
      <w:pPr>
        <w:spacing w:after="0" w:line="240" w:lineRule="auto"/>
        <w:rPr>
          <w:rFonts w:cs="Arial"/>
        </w:rPr>
      </w:pPr>
      <w:r>
        <w:rPr>
          <w:rFonts w:cs="Arial"/>
          <w:b/>
          <w:u w:val="single"/>
        </w:rPr>
        <w:t>Script 2</w:t>
      </w:r>
      <w:r w:rsidR="00592405" w:rsidRPr="00973990">
        <w:rPr>
          <w:rFonts w:cs="Arial"/>
          <w:b/>
          <w:u w:val="single"/>
        </w:rPr>
        <w:t>:</w:t>
      </w:r>
    </w:p>
    <w:p w14:paraId="695B0A42" w14:textId="77777777" w:rsidR="00592405" w:rsidRPr="006A5017" w:rsidRDefault="00592405" w:rsidP="00592405">
      <w:pPr>
        <w:autoSpaceDE w:val="0"/>
        <w:autoSpaceDN w:val="0"/>
        <w:adjustRightInd w:val="0"/>
        <w:spacing w:after="0" w:line="240" w:lineRule="auto"/>
        <w:rPr>
          <w:rFonts w:ascii="Courier New" w:hAnsi="Courier New" w:cs="Courier New"/>
        </w:rPr>
      </w:pPr>
      <w:r w:rsidRPr="006A5017">
        <w:rPr>
          <w:rFonts w:ascii="Courier New" w:hAnsi="Courier New" w:cs="Courier New"/>
          <w:color w:val="228B22"/>
        </w:rPr>
        <w:t>% Definiëren van het stelsel differentiaalvergelijkingen...</w:t>
      </w:r>
    </w:p>
    <w:p w14:paraId="64A565E2" w14:textId="77777777" w:rsidR="00592405" w:rsidRPr="006A5017" w:rsidRDefault="00592405" w:rsidP="00592405">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228B22"/>
          <w:lang w:val="en-GB"/>
        </w:rPr>
        <w:t>%    dx/dt = a - x - 4xy/(1 + x^2)</w:t>
      </w:r>
    </w:p>
    <w:p w14:paraId="38427C1F" w14:textId="77777777" w:rsidR="00592405" w:rsidRPr="006A5017" w:rsidRDefault="00592405" w:rsidP="00592405">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228B22"/>
          <w:lang w:val="en-GB"/>
        </w:rPr>
        <w:t>%    dy/dt = bx(1 - y/(1 + x^2))</w:t>
      </w:r>
    </w:p>
    <w:p w14:paraId="69A0961D" w14:textId="77777777" w:rsidR="00592405" w:rsidRPr="006A5017" w:rsidRDefault="00592405" w:rsidP="00592405">
      <w:pPr>
        <w:autoSpaceDE w:val="0"/>
        <w:autoSpaceDN w:val="0"/>
        <w:adjustRightInd w:val="0"/>
        <w:spacing w:after="0" w:line="240" w:lineRule="auto"/>
        <w:rPr>
          <w:rFonts w:ascii="Courier New" w:hAnsi="Courier New" w:cs="Courier New"/>
        </w:rPr>
      </w:pPr>
      <w:r w:rsidRPr="006A5017">
        <w:rPr>
          <w:rFonts w:ascii="Courier New" w:hAnsi="Courier New" w:cs="Courier New"/>
          <w:color w:val="228B22"/>
        </w:rPr>
        <w:t>% ...door het nemen van...</w:t>
      </w:r>
    </w:p>
    <w:p w14:paraId="50ABC31B" w14:textId="77777777" w:rsidR="00592405" w:rsidRPr="006A5017" w:rsidRDefault="00592405" w:rsidP="00592405">
      <w:pPr>
        <w:autoSpaceDE w:val="0"/>
        <w:autoSpaceDN w:val="0"/>
        <w:adjustRightInd w:val="0"/>
        <w:spacing w:after="0" w:line="240" w:lineRule="auto"/>
        <w:rPr>
          <w:rFonts w:ascii="Courier New" w:hAnsi="Courier New" w:cs="Courier New"/>
        </w:rPr>
      </w:pPr>
      <w:r w:rsidRPr="006A5017">
        <w:rPr>
          <w:rFonts w:ascii="Courier New" w:hAnsi="Courier New" w:cs="Courier New"/>
          <w:color w:val="228B22"/>
        </w:rPr>
        <w:t>%    dy/dt = dy/dx * dx/dt --&gt; dy/dx = (dy/dt)/(dx/dt)</w:t>
      </w:r>
    </w:p>
    <w:p w14:paraId="6868C437" w14:textId="77777777" w:rsidR="00592405" w:rsidRPr="006A5017" w:rsidRDefault="00592405" w:rsidP="00592405">
      <w:pPr>
        <w:autoSpaceDE w:val="0"/>
        <w:autoSpaceDN w:val="0"/>
        <w:adjustRightInd w:val="0"/>
        <w:spacing w:after="0" w:line="240" w:lineRule="auto"/>
        <w:rPr>
          <w:rFonts w:ascii="Courier New" w:hAnsi="Courier New" w:cs="Courier New"/>
        </w:rPr>
      </w:pPr>
      <w:r w:rsidRPr="006A5017">
        <w:rPr>
          <w:rFonts w:ascii="Courier New" w:hAnsi="Courier New" w:cs="Courier New"/>
          <w:color w:val="228B22"/>
        </w:rPr>
        <w:t>% ...waardoor een nieuwe differentiaalvergelijking kan worden opgesteld...</w:t>
      </w:r>
    </w:p>
    <w:p w14:paraId="163C50EB" w14:textId="5EC68621" w:rsidR="00592405" w:rsidRPr="006A5017" w:rsidRDefault="00592405" w:rsidP="00592405">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228B22"/>
          <w:lang w:val="en-GB"/>
        </w:rPr>
        <w:t>%    dy/dx = (bx(1 + x^2) - y)/(</w:t>
      </w:r>
      <w:r w:rsidR="000E654E">
        <w:rPr>
          <w:rFonts w:ascii="Courier New" w:hAnsi="Courier New" w:cs="Courier New"/>
          <w:color w:val="228B22"/>
          <w:lang w:val="en-GB"/>
        </w:rPr>
        <w:t>(</w:t>
      </w:r>
      <w:r w:rsidRPr="006A5017">
        <w:rPr>
          <w:rFonts w:ascii="Courier New" w:hAnsi="Courier New" w:cs="Courier New"/>
          <w:color w:val="228B22"/>
          <w:lang w:val="en-GB"/>
        </w:rPr>
        <w:t>a</w:t>
      </w:r>
      <w:r w:rsidR="000E654E">
        <w:rPr>
          <w:rFonts w:ascii="Courier New" w:hAnsi="Courier New" w:cs="Courier New"/>
          <w:color w:val="228B22"/>
          <w:lang w:val="en-GB"/>
        </w:rPr>
        <w:t xml:space="preserve"> – x)(1 + x^2)</w:t>
      </w:r>
      <w:r w:rsidRPr="006A5017">
        <w:rPr>
          <w:rFonts w:ascii="Courier New" w:hAnsi="Courier New" w:cs="Courier New"/>
          <w:color w:val="228B22"/>
          <w:lang w:val="en-GB"/>
        </w:rPr>
        <w:t xml:space="preserve"> - 4xy)</w:t>
      </w:r>
    </w:p>
    <w:p w14:paraId="22F9002B" w14:textId="77777777" w:rsidR="00592405" w:rsidRPr="006A5017" w:rsidRDefault="00592405" w:rsidP="00592405">
      <w:pPr>
        <w:autoSpaceDE w:val="0"/>
        <w:autoSpaceDN w:val="0"/>
        <w:adjustRightInd w:val="0"/>
        <w:spacing w:after="0" w:line="240" w:lineRule="auto"/>
        <w:rPr>
          <w:rFonts w:ascii="Courier New" w:hAnsi="Courier New" w:cs="Courier New"/>
        </w:rPr>
      </w:pPr>
      <w:r w:rsidRPr="006A5017">
        <w:rPr>
          <w:rFonts w:ascii="Courier New" w:hAnsi="Courier New" w:cs="Courier New"/>
          <w:color w:val="228B22"/>
        </w:rPr>
        <w:t>% ...met parameters a en b.</w:t>
      </w:r>
    </w:p>
    <w:p w14:paraId="45883F52" w14:textId="77777777" w:rsidR="00592405" w:rsidRPr="006A5017" w:rsidRDefault="00592405" w:rsidP="00592405">
      <w:pPr>
        <w:autoSpaceDE w:val="0"/>
        <w:autoSpaceDN w:val="0"/>
        <w:adjustRightInd w:val="0"/>
        <w:spacing w:after="0" w:line="240" w:lineRule="auto"/>
        <w:rPr>
          <w:rFonts w:ascii="Courier New" w:hAnsi="Courier New" w:cs="Courier New"/>
        </w:rPr>
      </w:pPr>
      <w:r w:rsidRPr="006A5017">
        <w:rPr>
          <w:rFonts w:ascii="Courier New" w:hAnsi="Courier New" w:cs="Courier New"/>
          <w:color w:val="228B22"/>
        </w:rPr>
        <w:t>% De variabelen x en y stellen de con</w:t>
      </w:r>
      <w:r>
        <w:rPr>
          <w:rFonts w:ascii="Courier New" w:hAnsi="Courier New" w:cs="Courier New"/>
          <w:color w:val="228B22"/>
        </w:rPr>
        <w:t>centratie [x] en [y] voor,</w:t>
      </w:r>
    </w:p>
    <w:p w14:paraId="16F2147E" w14:textId="77777777" w:rsidR="00592405" w:rsidRPr="006A5017" w:rsidRDefault="00592405" w:rsidP="00592405">
      <w:pPr>
        <w:autoSpaceDE w:val="0"/>
        <w:autoSpaceDN w:val="0"/>
        <w:adjustRightInd w:val="0"/>
        <w:spacing w:after="0" w:line="240" w:lineRule="auto"/>
        <w:rPr>
          <w:rFonts w:ascii="Courier New" w:hAnsi="Courier New" w:cs="Courier New"/>
        </w:rPr>
      </w:pPr>
      <w:r w:rsidRPr="006A5017">
        <w:rPr>
          <w:rFonts w:ascii="Courier New" w:hAnsi="Courier New" w:cs="Courier New"/>
          <w:color w:val="228B22"/>
        </w:rPr>
        <w:t xml:space="preserve">% </w:t>
      </w:r>
      <w:r>
        <w:rPr>
          <w:rFonts w:ascii="Courier New" w:hAnsi="Courier New" w:cs="Courier New"/>
          <w:color w:val="228B22"/>
        </w:rPr>
        <w:t>resp</w:t>
      </w:r>
      <w:r w:rsidRPr="006A5017">
        <w:rPr>
          <w:rFonts w:ascii="Courier New" w:hAnsi="Courier New" w:cs="Courier New"/>
          <w:color w:val="228B22"/>
        </w:rPr>
        <w:t xml:space="preserve">ectievelijk. Het fasevlak wordt geschetst met onderstaand </w:t>
      </w:r>
      <w:r>
        <w:rPr>
          <w:rFonts w:ascii="Courier New" w:hAnsi="Courier New" w:cs="Courier New"/>
          <w:color w:val="228B22"/>
        </w:rPr>
        <w:t xml:space="preserve">    % </w:t>
      </w:r>
      <w:r w:rsidRPr="006A5017">
        <w:rPr>
          <w:rFonts w:ascii="Courier New" w:hAnsi="Courier New" w:cs="Courier New"/>
          <w:color w:val="228B22"/>
        </w:rPr>
        <w:t>script.</w:t>
      </w:r>
    </w:p>
    <w:p w14:paraId="6008E83C" w14:textId="77777777" w:rsidR="00592405" w:rsidRPr="00592405" w:rsidRDefault="00592405" w:rsidP="00592405">
      <w:pPr>
        <w:autoSpaceDE w:val="0"/>
        <w:autoSpaceDN w:val="0"/>
        <w:adjustRightInd w:val="0"/>
        <w:spacing w:after="0" w:line="240" w:lineRule="auto"/>
        <w:rPr>
          <w:rFonts w:ascii="Courier New" w:hAnsi="Courier New" w:cs="Courier New"/>
        </w:rPr>
      </w:pPr>
      <w:r w:rsidRPr="00592405">
        <w:rPr>
          <w:rFonts w:ascii="Courier New" w:hAnsi="Courier New" w:cs="Courier New"/>
          <w:color w:val="228B22"/>
        </w:rPr>
        <w:t xml:space="preserve"> </w:t>
      </w:r>
    </w:p>
    <w:p w14:paraId="50C2240E" w14:textId="595DC8C4" w:rsidR="00592405" w:rsidRPr="00581C49" w:rsidRDefault="000E654E" w:rsidP="00592405">
      <w:pPr>
        <w:autoSpaceDE w:val="0"/>
        <w:autoSpaceDN w:val="0"/>
        <w:adjustRightInd w:val="0"/>
        <w:spacing w:after="0" w:line="240" w:lineRule="auto"/>
        <w:rPr>
          <w:rFonts w:ascii="Courier New" w:hAnsi="Courier New" w:cs="Courier New"/>
          <w:lang w:val="en-GB"/>
        </w:rPr>
      </w:pPr>
      <w:r>
        <w:rPr>
          <w:rFonts w:ascii="Courier New" w:hAnsi="Courier New" w:cs="Courier New"/>
          <w:color w:val="000000"/>
          <w:lang w:val="en-GB"/>
        </w:rPr>
        <w:t>h = @(x,y) (2*x*(1 + x^2) - y)/((8.5</w:t>
      </w:r>
      <w:r w:rsidR="00592405" w:rsidRPr="006A5017">
        <w:rPr>
          <w:rFonts w:ascii="Courier New" w:hAnsi="Courier New" w:cs="Courier New"/>
          <w:color w:val="000000"/>
          <w:lang w:val="en-GB"/>
        </w:rPr>
        <w:t xml:space="preserve"> - x)*(1 + x^2) - 4*x*y);</w:t>
      </w:r>
    </w:p>
    <w:p w14:paraId="42EE1A42" w14:textId="77777777" w:rsidR="00592405" w:rsidRPr="006A5017" w:rsidRDefault="00592405" w:rsidP="00592405">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000000"/>
          <w:lang w:val="en-GB"/>
        </w:rPr>
        <w:t>dirfield(h, 0:0.25:4, 0:0.25:7);</w:t>
      </w:r>
    </w:p>
    <w:p w14:paraId="43722267" w14:textId="5BA95345" w:rsidR="00031462" w:rsidRPr="00031462" w:rsidRDefault="00592405" w:rsidP="00592405">
      <w:pPr>
        <w:autoSpaceDE w:val="0"/>
        <w:autoSpaceDN w:val="0"/>
        <w:adjustRightInd w:val="0"/>
        <w:spacing w:after="0" w:line="240" w:lineRule="auto"/>
        <w:rPr>
          <w:rFonts w:ascii="Courier New" w:hAnsi="Courier New" w:cs="Courier New"/>
          <w:color w:val="000000"/>
          <w:lang w:val="en-GB"/>
        </w:rPr>
      </w:pPr>
      <w:r w:rsidRPr="006A5017">
        <w:rPr>
          <w:rFonts w:ascii="Courier New" w:hAnsi="Courier New" w:cs="Courier New"/>
          <w:color w:val="000000"/>
          <w:lang w:val="en-GB"/>
        </w:rPr>
        <w:t>title(</w:t>
      </w:r>
      <w:r w:rsidR="000E654E" w:rsidRPr="006A5017">
        <w:rPr>
          <w:rFonts w:ascii="Courier New" w:hAnsi="Courier New" w:cs="Courier New"/>
          <w:color w:val="A020F0"/>
          <w:lang w:val="en-GB"/>
        </w:rPr>
        <w:t>'</w:t>
      </w:r>
      <w:r w:rsidR="000E654E">
        <w:rPr>
          <w:rFonts w:ascii="Courier New" w:hAnsi="Courier New" w:cs="Courier New"/>
          <w:color w:val="A020F0"/>
          <w:lang w:val="en-GB"/>
        </w:rPr>
        <w:t>dY/dX</w:t>
      </w:r>
      <w:r w:rsidRPr="006A5017">
        <w:rPr>
          <w:rFonts w:ascii="Courier New" w:hAnsi="Courier New" w:cs="Courier New"/>
          <w:color w:val="A020F0"/>
          <w:lang w:val="en-GB"/>
        </w:rPr>
        <w:t>'</w:t>
      </w:r>
      <w:r w:rsidRPr="006A5017">
        <w:rPr>
          <w:rFonts w:ascii="Courier New" w:hAnsi="Courier New" w:cs="Courier New"/>
          <w:color w:val="000000"/>
          <w:lang w:val="en-GB"/>
        </w:rPr>
        <w:t>); xlabel(</w:t>
      </w:r>
      <w:r w:rsidRPr="006A5017">
        <w:rPr>
          <w:rFonts w:ascii="Courier New" w:hAnsi="Courier New" w:cs="Courier New"/>
          <w:color w:val="A020F0"/>
          <w:lang w:val="en-GB"/>
        </w:rPr>
        <w:t>'</w:t>
      </w:r>
      <w:r w:rsidR="000E654E">
        <w:rPr>
          <w:rFonts w:ascii="Courier New" w:hAnsi="Courier New" w:cs="Courier New"/>
          <w:color w:val="A020F0"/>
          <w:lang w:val="en-GB"/>
        </w:rPr>
        <w:t>d</w:t>
      </w:r>
      <w:r w:rsidRPr="006A5017">
        <w:rPr>
          <w:rFonts w:ascii="Courier New" w:hAnsi="Courier New" w:cs="Courier New"/>
          <w:color w:val="A020F0"/>
          <w:lang w:val="en-GB"/>
        </w:rPr>
        <w:t>X'</w:t>
      </w:r>
      <w:r w:rsidRPr="006A5017">
        <w:rPr>
          <w:rFonts w:ascii="Courier New" w:hAnsi="Courier New" w:cs="Courier New"/>
          <w:color w:val="000000"/>
          <w:lang w:val="en-GB"/>
        </w:rPr>
        <w:t>); ylabel(</w:t>
      </w:r>
      <w:r w:rsidRPr="006A5017">
        <w:rPr>
          <w:rFonts w:ascii="Courier New" w:hAnsi="Courier New" w:cs="Courier New"/>
          <w:color w:val="A020F0"/>
          <w:lang w:val="en-GB"/>
        </w:rPr>
        <w:t>'</w:t>
      </w:r>
      <w:r w:rsidR="000E654E">
        <w:rPr>
          <w:rFonts w:ascii="Courier New" w:hAnsi="Courier New" w:cs="Courier New"/>
          <w:color w:val="A020F0"/>
          <w:lang w:val="en-GB"/>
        </w:rPr>
        <w:t>d</w:t>
      </w:r>
      <w:r w:rsidRPr="006A5017">
        <w:rPr>
          <w:rFonts w:ascii="Courier New" w:hAnsi="Courier New" w:cs="Courier New"/>
          <w:color w:val="A020F0"/>
          <w:lang w:val="en-GB"/>
        </w:rPr>
        <w:t>Y'</w:t>
      </w:r>
      <w:r w:rsidRPr="006A5017">
        <w:rPr>
          <w:rFonts w:ascii="Courier New" w:hAnsi="Courier New" w:cs="Courier New"/>
          <w:color w:val="000000"/>
          <w:lang w:val="en-GB"/>
        </w:rPr>
        <w:t xml:space="preserve">); hold </w:t>
      </w:r>
      <w:r w:rsidRPr="006A5017">
        <w:rPr>
          <w:rFonts w:ascii="Courier New" w:hAnsi="Courier New" w:cs="Courier New"/>
          <w:color w:val="A020F0"/>
          <w:lang w:val="en-GB"/>
        </w:rPr>
        <w:t>off</w:t>
      </w:r>
      <w:r w:rsidRPr="006A5017">
        <w:rPr>
          <w:rFonts w:ascii="Courier New" w:hAnsi="Courier New" w:cs="Courier New"/>
          <w:color w:val="000000"/>
          <w:lang w:val="en-GB"/>
        </w:rPr>
        <w:t>;</w:t>
      </w:r>
    </w:p>
    <w:p w14:paraId="3E7C5A8B" w14:textId="49E31ACD" w:rsidR="006420E9" w:rsidRPr="009F088F" w:rsidRDefault="00592405" w:rsidP="009F088F">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000000"/>
          <w:lang w:val="en-GB"/>
        </w:rPr>
        <w:t>plot(x,y,</w:t>
      </w:r>
      <w:r w:rsidRPr="006A5017">
        <w:rPr>
          <w:rFonts w:ascii="Courier New" w:hAnsi="Courier New" w:cs="Courier New"/>
          <w:color w:val="A020F0"/>
          <w:lang w:val="en-GB"/>
        </w:rPr>
        <w:t>'b-'</w:t>
      </w:r>
      <w:r w:rsidRPr="006A5017">
        <w:rPr>
          <w:rFonts w:ascii="Courier New" w:hAnsi="Courier New" w:cs="Courier New"/>
          <w:color w:val="000000"/>
          <w:lang w:val="en-GB"/>
        </w:rPr>
        <w:t xml:space="preserve">); hold </w:t>
      </w:r>
      <w:r w:rsidRPr="006A5017">
        <w:rPr>
          <w:rFonts w:ascii="Courier New" w:hAnsi="Courier New" w:cs="Courier New"/>
          <w:color w:val="A020F0"/>
          <w:lang w:val="en-GB"/>
        </w:rPr>
        <w:t>off</w:t>
      </w:r>
      <w:r w:rsidRPr="006A5017">
        <w:rPr>
          <w:rFonts w:ascii="Courier New" w:hAnsi="Courier New" w:cs="Courier New"/>
          <w:color w:val="000000"/>
          <w:lang w:val="en-GB"/>
        </w:rPr>
        <w:t>;</w:t>
      </w:r>
    </w:p>
    <w:p w14:paraId="236989FA" w14:textId="77777777" w:rsidR="00F12CA5" w:rsidRDefault="00F12CA5" w:rsidP="00270C37">
      <w:pPr>
        <w:spacing w:after="0" w:line="240" w:lineRule="auto"/>
        <w:rPr>
          <w:rFonts w:cs="Arial"/>
          <w:lang w:val="en-GB"/>
        </w:rPr>
      </w:pPr>
    </w:p>
    <w:p w14:paraId="7183ED1A" w14:textId="427D34ED" w:rsidR="000E654E" w:rsidRPr="00581C49" w:rsidRDefault="000E654E" w:rsidP="000E654E">
      <w:pPr>
        <w:spacing w:after="0" w:line="240" w:lineRule="auto"/>
        <w:rPr>
          <w:rFonts w:cs="Arial"/>
        </w:rPr>
      </w:pPr>
      <w:r>
        <w:rPr>
          <w:rFonts w:cs="Arial"/>
          <w:b/>
          <w:u w:val="single"/>
        </w:rPr>
        <w:t>Script 3</w:t>
      </w:r>
      <w:r w:rsidRPr="00581C49">
        <w:rPr>
          <w:rFonts w:cs="Arial"/>
          <w:b/>
          <w:u w:val="single"/>
        </w:rPr>
        <w:t>:</w:t>
      </w:r>
    </w:p>
    <w:p w14:paraId="6D2C0278" w14:textId="77777777" w:rsidR="000E654E" w:rsidRPr="006A5017" w:rsidRDefault="000E654E" w:rsidP="000E654E">
      <w:pPr>
        <w:autoSpaceDE w:val="0"/>
        <w:autoSpaceDN w:val="0"/>
        <w:adjustRightInd w:val="0"/>
        <w:spacing w:after="0" w:line="240" w:lineRule="auto"/>
        <w:rPr>
          <w:rFonts w:ascii="Courier New" w:hAnsi="Courier New" w:cs="Courier New"/>
        </w:rPr>
      </w:pPr>
      <w:r w:rsidRPr="006A5017">
        <w:rPr>
          <w:rFonts w:ascii="Courier New" w:hAnsi="Courier New" w:cs="Courier New"/>
          <w:color w:val="228B22"/>
        </w:rPr>
        <w:t xml:space="preserve">% </w:t>
      </w:r>
      <w:r>
        <w:rPr>
          <w:rFonts w:ascii="Courier New" w:hAnsi="Courier New" w:cs="Courier New"/>
          <w:color w:val="228B22"/>
        </w:rPr>
        <w:t>Bepalen van de</w:t>
      </w:r>
      <w:r w:rsidRPr="006A5017">
        <w:rPr>
          <w:rFonts w:ascii="Courier New" w:hAnsi="Courier New" w:cs="Courier New"/>
          <w:color w:val="228B22"/>
        </w:rPr>
        <w:t xml:space="preserve"> </w:t>
      </w:r>
      <w:r>
        <w:rPr>
          <w:rFonts w:ascii="Courier New" w:hAnsi="Courier New" w:cs="Courier New"/>
          <w:color w:val="228B22"/>
        </w:rPr>
        <w:t xml:space="preserve">eigenwaarden van het stelsel                        % </w:t>
      </w:r>
      <w:r w:rsidRPr="006A5017">
        <w:rPr>
          <w:rFonts w:ascii="Courier New" w:hAnsi="Courier New" w:cs="Courier New"/>
          <w:color w:val="228B22"/>
        </w:rPr>
        <w:t>differentiaalvergelijkingen:</w:t>
      </w:r>
    </w:p>
    <w:p w14:paraId="4C679CEB" w14:textId="77777777" w:rsidR="000E654E" w:rsidRPr="006A5017" w:rsidRDefault="000E654E" w:rsidP="000E654E">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228B22"/>
          <w:lang w:val="en-GB"/>
        </w:rPr>
        <w:t xml:space="preserve">%    x'(t) = (-1 - (2500 - 4*a^2)/(625 + 50*a^2 + a^4))x - </w:t>
      </w:r>
      <w:r>
        <w:rPr>
          <w:rFonts w:ascii="Courier New" w:hAnsi="Courier New" w:cs="Courier New"/>
          <w:color w:val="228B22"/>
          <w:lang w:val="en-GB"/>
        </w:rPr>
        <w:t xml:space="preserve">         %            </w:t>
      </w:r>
      <w:r w:rsidRPr="006A5017">
        <w:rPr>
          <w:rFonts w:ascii="Courier New" w:hAnsi="Courier New" w:cs="Courier New"/>
          <w:color w:val="228B22"/>
          <w:lang w:val="en-GB"/>
        </w:rPr>
        <w:t>(20*a)/(25 +</w:t>
      </w:r>
      <w:r>
        <w:rPr>
          <w:rFonts w:ascii="Courier New" w:hAnsi="Courier New" w:cs="Courier New"/>
          <w:lang w:val="en-GB"/>
        </w:rPr>
        <w:t xml:space="preserve"> </w:t>
      </w:r>
      <w:r w:rsidRPr="006A5017">
        <w:rPr>
          <w:rFonts w:ascii="Courier New" w:hAnsi="Courier New" w:cs="Courier New"/>
          <w:color w:val="228B22"/>
          <w:lang w:val="en-GB"/>
        </w:rPr>
        <w:t>a^2)y</w:t>
      </w:r>
    </w:p>
    <w:p w14:paraId="3DFBCFCB" w14:textId="77777777" w:rsidR="000E654E" w:rsidRPr="006A5017" w:rsidRDefault="000E654E" w:rsidP="000E654E">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228B22"/>
          <w:lang w:val="en-GB"/>
        </w:rPr>
        <w:t xml:space="preserve">%    y'(t) = b - (625*b - b*a^2)/(625 + 50*a^2 + a^4)x - (5*b*a)/(25 </w:t>
      </w:r>
      <w:r>
        <w:rPr>
          <w:rFonts w:ascii="Courier New" w:hAnsi="Courier New" w:cs="Courier New"/>
          <w:color w:val="228B22"/>
          <w:lang w:val="en-GB"/>
        </w:rPr>
        <w:t xml:space="preserve">%            </w:t>
      </w:r>
      <w:r w:rsidRPr="006A5017">
        <w:rPr>
          <w:rFonts w:ascii="Courier New" w:hAnsi="Courier New" w:cs="Courier New"/>
          <w:color w:val="228B22"/>
          <w:lang w:val="en-GB"/>
        </w:rPr>
        <w:t>+ a^2)</w:t>
      </w:r>
    </w:p>
    <w:p w14:paraId="005F7238" w14:textId="77777777" w:rsidR="000E654E" w:rsidRDefault="000E654E" w:rsidP="000E654E">
      <w:pPr>
        <w:autoSpaceDE w:val="0"/>
        <w:autoSpaceDN w:val="0"/>
        <w:adjustRightInd w:val="0"/>
        <w:spacing w:after="0" w:line="240" w:lineRule="auto"/>
        <w:rPr>
          <w:rFonts w:ascii="Courier New" w:hAnsi="Courier New" w:cs="Courier New"/>
          <w:color w:val="228B22"/>
        </w:rPr>
      </w:pPr>
      <w:r w:rsidRPr="006A5017">
        <w:rPr>
          <w:rFonts w:ascii="Courier New" w:hAnsi="Courier New" w:cs="Courier New"/>
          <w:color w:val="228B22"/>
        </w:rPr>
        <w:t xml:space="preserve">% </w:t>
      </w:r>
      <w:r>
        <w:rPr>
          <w:rFonts w:ascii="Courier New" w:hAnsi="Courier New" w:cs="Courier New"/>
          <w:color w:val="228B22"/>
        </w:rPr>
        <w:t>...</w:t>
      </w:r>
      <w:r w:rsidRPr="006A5017">
        <w:rPr>
          <w:rFonts w:ascii="Courier New" w:hAnsi="Courier New" w:cs="Courier New"/>
          <w:color w:val="228B22"/>
        </w:rPr>
        <w:t xml:space="preserve">met </w:t>
      </w:r>
      <w:r>
        <w:rPr>
          <w:rFonts w:ascii="Courier New" w:hAnsi="Courier New" w:cs="Courier New"/>
          <w:color w:val="228B22"/>
        </w:rPr>
        <w:t>parameterwaarden:</w:t>
      </w:r>
    </w:p>
    <w:p w14:paraId="68AD8F28" w14:textId="77777777" w:rsidR="000E654E" w:rsidRDefault="000E654E" w:rsidP="000E654E">
      <w:pPr>
        <w:autoSpaceDE w:val="0"/>
        <w:autoSpaceDN w:val="0"/>
        <w:adjustRightInd w:val="0"/>
        <w:spacing w:after="0" w:line="240" w:lineRule="auto"/>
        <w:rPr>
          <w:rFonts w:ascii="Courier New" w:hAnsi="Courier New" w:cs="Courier New"/>
          <w:color w:val="228B22"/>
        </w:rPr>
      </w:pPr>
      <w:r>
        <w:rPr>
          <w:rFonts w:ascii="Courier New" w:hAnsi="Courier New" w:cs="Courier New"/>
          <w:color w:val="228B22"/>
        </w:rPr>
        <w:t>%</w:t>
      </w:r>
      <w:r>
        <w:rPr>
          <w:rFonts w:ascii="Courier New" w:hAnsi="Courier New" w:cs="Courier New"/>
          <w:color w:val="228B22"/>
        </w:rPr>
        <w:tab/>
        <w:t>a = 7;</w:t>
      </w:r>
    </w:p>
    <w:p w14:paraId="6559CFF1" w14:textId="77777777" w:rsidR="000E654E" w:rsidRPr="006A5017" w:rsidRDefault="000E654E" w:rsidP="000E654E">
      <w:pPr>
        <w:autoSpaceDE w:val="0"/>
        <w:autoSpaceDN w:val="0"/>
        <w:adjustRightInd w:val="0"/>
        <w:spacing w:after="0" w:line="240" w:lineRule="auto"/>
        <w:rPr>
          <w:rFonts w:ascii="Courier New" w:hAnsi="Courier New" w:cs="Courier New"/>
        </w:rPr>
      </w:pPr>
      <w:r>
        <w:rPr>
          <w:rFonts w:ascii="Courier New" w:hAnsi="Courier New" w:cs="Courier New"/>
          <w:color w:val="228B22"/>
        </w:rPr>
        <w:t xml:space="preserve">% </w:t>
      </w:r>
      <w:r>
        <w:rPr>
          <w:rFonts w:ascii="Courier New" w:hAnsi="Courier New" w:cs="Courier New"/>
          <w:color w:val="228B22"/>
        </w:rPr>
        <w:tab/>
        <w:t>b = 3;</w:t>
      </w:r>
    </w:p>
    <w:p w14:paraId="418B33AE" w14:textId="77777777" w:rsidR="000E654E" w:rsidRPr="006A5017" w:rsidRDefault="000E654E" w:rsidP="000E654E">
      <w:pPr>
        <w:autoSpaceDE w:val="0"/>
        <w:autoSpaceDN w:val="0"/>
        <w:adjustRightInd w:val="0"/>
        <w:spacing w:after="0" w:line="240" w:lineRule="auto"/>
        <w:rPr>
          <w:rFonts w:ascii="Courier New" w:hAnsi="Courier New" w:cs="Courier New"/>
        </w:rPr>
      </w:pPr>
      <w:r w:rsidRPr="006A5017">
        <w:rPr>
          <w:rFonts w:ascii="Courier New" w:hAnsi="Courier New" w:cs="Courier New"/>
          <w:color w:val="228B22"/>
        </w:rPr>
        <w:t>% De eigenwaarden van het stelsel worden berekend.</w:t>
      </w:r>
    </w:p>
    <w:p w14:paraId="144A7FF7" w14:textId="77777777" w:rsidR="000E654E" w:rsidRPr="006A5017" w:rsidRDefault="000E654E" w:rsidP="000E654E">
      <w:pPr>
        <w:autoSpaceDE w:val="0"/>
        <w:autoSpaceDN w:val="0"/>
        <w:adjustRightInd w:val="0"/>
        <w:spacing w:after="0" w:line="240" w:lineRule="auto"/>
        <w:rPr>
          <w:rFonts w:ascii="Courier New" w:hAnsi="Courier New" w:cs="Courier New"/>
        </w:rPr>
      </w:pPr>
      <w:r w:rsidRPr="006A5017">
        <w:rPr>
          <w:rFonts w:ascii="Courier New" w:hAnsi="Courier New" w:cs="Courier New"/>
          <w:color w:val="228B22"/>
        </w:rPr>
        <w:t xml:space="preserve"> </w:t>
      </w:r>
    </w:p>
    <w:p w14:paraId="091BF3D6" w14:textId="3696155D" w:rsidR="000E654E" w:rsidRPr="00973990" w:rsidRDefault="00E634AB" w:rsidP="000E654E">
      <w:pPr>
        <w:autoSpaceDE w:val="0"/>
        <w:autoSpaceDN w:val="0"/>
        <w:adjustRightInd w:val="0"/>
        <w:spacing w:after="0" w:line="240" w:lineRule="auto"/>
        <w:rPr>
          <w:rFonts w:ascii="Courier New" w:hAnsi="Courier New" w:cs="Courier New"/>
          <w:lang w:val="en-GB"/>
        </w:rPr>
      </w:pPr>
      <w:r>
        <w:rPr>
          <w:rFonts w:ascii="Courier New" w:hAnsi="Courier New" w:cs="Courier New"/>
          <w:color w:val="000000"/>
          <w:lang w:val="en-GB"/>
        </w:rPr>
        <w:t>a = 8.5</w:t>
      </w:r>
      <w:r w:rsidR="000E654E" w:rsidRPr="00973990">
        <w:rPr>
          <w:rFonts w:ascii="Courier New" w:hAnsi="Courier New" w:cs="Courier New"/>
          <w:color w:val="000000"/>
          <w:lang w:val="en-GB"/>
        </w:rPr>
        <w:t>;</w:t>
      </w:r>
    </w:p>
    <w:p w14:paraId="106608B3" w14:textId="425DCA2D" w:rsidR="000E654E" w:rsidRPr="00973990" w:rsidRDefault="00E634AB" w:rsidP="000E654E">
      <w:pPr>
        <w:autoSpaceDE w:val="0"/>
        <w:autoSpaceDN w:val="0"/>
        <w:adjustRightInd w:val="0"/>
        <w:spacing w:after="0" w:line="240" w:lineRule="auto"/>
        <w:rPr>
          <w:rFonts w:ascii="Courier New" w:hAnsi="Courier New" w:cs="Courier New"/>
          <w:lang w:val="en-GB"/>
        </w:rPr>
      </w:pPr>
      <w:r>
        <w:rPr>
          <w:rFonts w:ascii="Courier New" w:hAnsi="Courier New" w:cs="Courier New"/>
          <w:color w:val="000000"/>
          <w:lang w:val="en-GB"/>
        </w:rPr>
        <w:t>b = 2</w:t>
      </w:r>
      <w:r w:rsidR="000E654E" w:rsidRPr="00973990">
        <w:rPr>
          <w:rFonts w:ascii="Courier New" w:hAnsi="Courier New" w:cs="Courier New"/>
          <w:color w:val="000000"/>
          <w:lang w:val="en-GB"/>
        </w:rPr>
        <w:t>;</w:t>
      </w:r>
    </w:p>
    <w:p w14:paraId="35687818" w14:textId="77777777" w:rsidR="000E654E" w:rsidRPr="00973990" w:rsidRDefault="000E654E" w:rsidP="000E654E">
      <w:pPr>
        <w:autoSpaceDE w:val="0"/>
        <w:autoSpaceDN w:val="0"/>
        <w:adjustRightInd w:val="0"/>
        <w:spacing w:after="0" w:line="240" w:lineRule="auto"/>
        <w:rPr>
          <w:rFonts w:ascii="Courier New" w:hAnsi="Courier New" w:cs="Courier New"/>
          <w:lang w:val="en-GB"/>
        </w:rPr>
      </w:pPr>
      <w:r w:rsidRPr="00973990">
        <w:rPr>
          <w:rFonts w:ascii="Courier New" w:hAnsi="Courier New" w:cs="Courier New"/>
          <w:color w:val="000000"/>
          <w:lang w:val="en-GB"/>
        </w:rPr>
        <w:t>x1 = -1 - (2500 - 4*a^2)/(625 + 50*a^2 + a^4);</w:t>
      </w:r>
    </w:p>
    <w:p w14:paraId="03D40BFC" w14:textId="77777777" w:rsidR="000E654E" w:rsidRPr="006A5017" w:rsidRDefault="000E654E" w:rsidP="000E654E">
      <w:pPr>
        <w:autoSpaceDE w:val="0"/>
        <w:autoSpaceDN w:val="0"/>
        <w:adjustRightInd w:val="0"/>
        <w:spacing w:after="0" w:line="240" w:lineRule="auto"/>
        <w:rPr>
          <w:rFonts w:ascii="Courier New" w:hAnsi="Courier New" w:cs="Courier New"/>
          <w:lang w:val="en-GB"/>
        </w:rPr>
      </w:pPr>
      <w:r w:rsidRPr="00973990">
        <w:rPr>
          <w:rFonts w:ascii="Courier New" w:hAnsi="Courier New" w:cs="Courier New"/>
          <w:color w:val="000000"/>
          <w:lang w:val="en-GB"/>
        </w:rPr>
        <w:t>y1 = -(20*a</w:t>
      </w:r>
      <w:r w:rsidRPr="006A5017">
        <w:rPr>
          <w:rFonts w:ascii="Courier New" w:hAnsi="Courier New" w:cs="Courier New"/>
          <w:color w:val="000000"/>
          <w:lang w:val="en-GB"/>
        </w:rPr>
        <w:t>)/(25 + a^2);</w:t>
      </w:r>
    </w:p>
    <w:p w14:paraId="78DC7F29" w14:textId="77777777" w:rsidR="000E654E" w:rsidRPr="006A5017" w:rsidRDefault="000E654E" w:rsidP="000E654E">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000000"/>
          <w:lang w:val="en-GB"/>
        </w:rPr>
        <w:t>x2 = b - (625*b - b*a^2)/(625 + 50*a^2 + a^4);</w:t>
      </w:r>
    </w:p>
    <w:p w14:paraId="3E074613" w14:textId="77777777" w:rsidR="000E654E" w:rsidRPr="006A5017" w:rsidRDefault="000E654E" w:rsidP="000E654E">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000000"/>
          <w:lang w:val="en-GB"/>
        </w:rPr>
        <w:t>y2 = -(5*b*a)/(25 + a^2);</w:t>
      </w:r>
    </w:p>
    <w:p w14:paraId="38181C3F" w14:textId="77777777" w:rsidR="000E654E" w:rsidRPr="006A5017" w:rsidRDefault="000E654E" w:rsidP="000E654E">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000000"/>
          <w:lang w:val="en-GB"/>
        </w:rPr>
        <w:t xml:space="preserve"> </w:t>
      </w:r>
    </w:p>
    <w:p w14:paraId="10007275" w14:textId="77777777" w:rsidR="000E654E" w:rsidRPr="006A5017" w:rsidRDefault="000E654E" w:rsidP="000E654E">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000000"/>
          <w:lang w:val="en-GB"/>
        </w:rPr>
        <w:t xml:space="preserve">syms </w:t>
      </w:r>
      <w:r w:rsidRPr="006A5017">
        <w:rPr>
          <w:rFonts w:ascii="Courier New" w:hAnsi="Courier New" w:cs="Courier New"/>
          <w:color w:val="A020F0"/>
          <w:lang w:val="en-GB"/>
        </w:rPr>
        <w:t>x(t)</w:t>
      </w:r>
      <w:r w:rsidRPr="006A5017">
        <w:rPr>
          <w:rFonts w:ascii="Courier New" w:hAnsi="Courier New" w:cs="Courier New"/>
          <w:color w:val="000000"/>
          <w:lang w:val="en-GB"/>
        </w:rPr>
        <w:t xml:space="preserve"> </w:t>
      </w:r>
      <w:r w:rsidRPr="006A5017">
        <w:rPr>
          <w:rFonts w:ascii="Courier New" w:hAnsi="Courier New" w:cs="Courier New"/>
          <w:color w:val="A020F0"/>
          <w:lang w:val="en-GB"/>
        </w:rPr>
        <w:t>y(t)</w:t>
      </w:r>
      <w:r w:rsidRPr="006A5017">
        <w:rPr>
          <w:rFonts w:ascii="Courier New" w:hAnsi="Courier New" w:cs="Courier New"/>
          <w:color w:val="000000"/>
          <w:lang w:val="en-GB"/>
        </w:rPr>
        <w:t>;</w:t>
      </w:r>
    </w:p>
    <w:p w14:paraId="7C33B69C" w14:textId="77777777" w:rsidR="000E654E" w:rsidRPr="0042195A" w:rsidRDefault="000E654E" w:rsidP="000E654E">
      <w:pPr>
        <w:autoSpaceDE w:val="0"/>
        <w:autoSpaceDN w:val="0"/>
        <w:adjustRightInd w:val="0"/>
        <w:spacing w:after="0" w:line="240" w:lineRule="auto"/>
        <w:rPr>
          <w:rFonts w:ascii="Courier New" w:hAnsi="Courier New" w:cs="Courier New"/>
          <w:lang w:val="en-GB"/>
        </w:rPr>
      </w:pPr>
      <w:r w:rsidRPr="006A5017">
        <w:rPr>
          <w:rFonts w:ascii="Courier New" w:hAnsi="Courier New" w:cs="Courier New"/>
          <w:color w:val="000000"/>
          <w:lang w:val="en-GB"/>
        </w:rPr>
        <w:t>A = [x1 y2;x2 y2];</w:t>
      </w:r>
    </w:p>
    <w:p w14:paraId="66F18325" w14:textId="77777777" w:rsidR="000E654E" w:rsidRDefault="000E654E" w:rsidP="000E654E">
      <w:pPr>
        <w:autoSpaceDE w:val="0"/>
        <w:autoSpaceDN w:val="0"/>
        <w:adjustRightInd w:val="0"/>
        <w:spacing w:after="0" w:line="240" w:lineRule="auto"/>
        <w:rPr>
          <w:rFonts w:ascii="Courier New" w:hAnsi="Courier New" w:cs="Courier New"/>
          <w:color w:val="000000"/>
          <w:lang w:val="en-GB"/>
        </w:rPr>
      </w:pPr>
      <w:r w:rsidRPr="0042195A">
        <w:rPr>
          <w:rFonts w:ascii="Courier New" w:hAnsi="Courier New" w:cs="Courier New"/>
          <w:color w:val="000000"/>
          <w:lang w:val="en-GB"/>
        </w:rPr>
        <w:t>e = eig(A);</w:t>
      </w:r>
    </w:p>
    <w:p w14:paraId="5A4101AD" w14:textId="77777777" w:rsidR="000E654E" w:rsidRDefault="000E654E" w:rsidP="000E654E">
      <w:pPr>
        <w:autoSpaceDE w:val="0"/>
        <w:autoSpaceDN w:val="0"/>
        <w:adjustRightInd w:val="0"/>
        <w:spacing w:after="0" w:line="240" w:lineRule="auto"/>
        <w:rPr>
          <w:rFonts w:ascii="Courier New" w:hAnsi="Courier New" w:cs="Courier New"/>
          <w:color w:val="000000"/>
          <w:lang w:val="en-GB"/>
        </w:rPr>
      </w:pPr>
    </w:p>
    <w:p w14:paraId="0BD04580" w14:textId="54BD0C42" w:rsidR="00E634AB" w:rsidRPr="00234036" w:rsidRDefault="00E6389F" w:rsidP="00E634AB">
      <w:pPr>
        <w:autoSpaceDE w:val="0"/>
        <w:autoSpaceDN w:val="0"/>
        <w:adjustRightInd w:val="0"/>
        <w:spacing w:after="0" w:line="240" w:lineRule="auto"/>
        <w:rPr>
          <w:rFonts w:ascii="Courier New" w:hAnsi="Courier New" w:cs="Courier New"/>
          <w:color w:val="228B22"/>
        </w:rPr>
      </w:pPr>
      <w:r w:rsidRPr="00234036">
        <w:rPr>
          <w:rFonts w:ascii="Courier New" w:hAnsi="Courier New" w:cs="Courier New"/>
          <w:color w:val="228B22"/>
        </w:rPr>
        <w:t>% e</w:t>
      </w:r>
      <w:r w:rsidR="00E634AB" w:rsidRPr="00234036">
        <w:rPr>
          <w:rFonts w:ascii="Courier New" w:hAnsi="Courier New" w:cs="Courier New"/>
          <w:color w:val="228B22"/>
        </w:rPr>
        <w:t xml:space="preserve"> retourneert</w:t>
      </w:r>
    </w:p>
    <w:p w14:paraId="18815A19" w14:textId="3B668CD4" w:rsidR="00E634AB" w:rsidRPr="00234036" w:rsidRDefault="00E634AB" w:rsidP="00E634AB">
      <w:pPr>
        <w:autoSpaceDE w:val="0"/>
        <w:autoSpaceDN w:val="0"/>
        <w:adjustRightInd w:val="0"/>
        <w:spacing w:after="0" w:line="240" w:lineRule="auto"/>
        <w:rPr>
          <w:rFonts w:ascii="Courier New" w:hAnsi="Courier New" w:cs="Courier New"/>
          <w:color w:val="228B22"/>
        </w:rPr>
      </w:pPr>
      <w:r w:rsidRPr="00234036">
        <w:rPr>
          <w:rFonts w:ascii="Courier New" w:hAnsi="Courier New" w:cs="Courier New"/>
          <w:color w:val="228B22"/>
        </w:rPr>
        <w:t xml:space="preserve">% </w:t>
      </w:r>
      <w:r w:rsidR="00E6389F" w:rsidRPr="00234036">
        <w:rPr>
          <w:rFonts w:ascii="Courier New" w:hAnsi="Courier New" w:cs="Courier New"/>
          <w:color w:val="228B22"/>
        </w:rPr>
        <w:t xml:space="preserve">   -1.0593 + 1.2703</w:t>
      </w:r>
      <w:r w:rsidRPr="00234036">
        <w:rPr>
          <w:rFonts w:ascii="Courier New" w:hAnsi="Courier New" w:cs="Courier New"/>
          <w:color w:val="228B22"/>
        </w:rPr>
        <w:t>i</w:t>
      </w:r>
    </w:p>
    <w:p w14:paraId="13508B2C" w14:textId="4D301D5B" w:rsidR="00E634AB" w:rsidRPr="00234036" w:rsidRDefault="00E634AB" w:rsidP="009F088F">
      <w:pPr>
        <w:autoSpaceDE w:val="0"/>
        <w:autoSpaceDN w:val="0"/>
        <w:adjustRightInd w:val="0"/>
        <w:spacing w:after="0" w:line="240" w:lineRule="auto"/>
        <w:rPr>
          <w:rFonts w:ascii="Courier New" w:hAnsi="Courier New" w:cs="Courier New"/>
          <w:color w:val="228B22"/>
        </w:rPr>
      </w:pPr>
      <w:r w:rsidRPr="00234036">
        <w:rPr>
          <w:rFonts w:ascii="Courier New" w:hAnsi="Courier New" w:cs="Courier New"/>
          <w:color w:val="228B22"/>
        </w:rPr>
        <w:t xml:space="preserve">% </w:t>
      </w:r>
      <w:r w:rsidR="00E6389F" w:rsidRPr="00234036">
        <w:rPr>
          <w:rFonts w:ascii="Courier New" w:hAnsi="Courier New" w:cs="Courier New"/>
          <w:color w:val="228B22"/>
        </w:rPr>
        <w:t xml:space="preserve">   -1.0593 - 1.2703</w:t>
      </w:r>
      <w:r w:rsidR="009F088F" w:rsidRPr="00234036">
        <w:rPr>
          <w:rFonts w:ascii="Courier New" w:hAnsi="Courier New" w:cs="Courier New"/>
          <w:color w:val="228B22"/>
        </w:rPr>
        <w:t>i</w:t>
      </w:r>
    </w:p>
    <w:p w14:paraId="1F6957BE" w14:textId="77777777" w:rsidR="0029525B" w:rsidRDefault="0029525B" w:rsidP="00270C37">
      <w:pPr>
        <w:spacing w:after="0" w:line="240" w:lineRule="auto"/>
        <w:rPr>
          <w:rFonts w:cs="Arial"/>
        </w:rPr>
      </w:pPr>
    </w:p>
    <w:p w14:paraId="68B84DCC" w14:textId="77777777" w:rsidR="00BE53BE" w:rsidRDefault="00BE53BE" w:rsidP="009F088F">
      <w:pPr>
        <w:pStyle w:val="Heading2"/>
        <w:rPr>
          <w:rFonts w:asciiTheme="minorHAnsi" w:eastAsiaTheme="minorHAnsi" w:hAnsiTheme="minorHAnsi" w:cs="Arial"/>
          <w:color w:val="auto"/>
          <w:sz w:val="22"/>
          <w:szCs w:val="22"/>
        </w:rPr>
      </w:pPr>
    </w:p>
    <w:p w14:paraId="616DD8A5" w14:textId="4D72A579" w:rsidR="0084477A" w:rsidRPr="009F088F" w:rsidRDefault="005261B5" w:rsidP="009F088F">
      <w:pPr>
        <w:pStyle w:val="Heading2"/>
        <w:rPr>
          <w:sz w:val="32"/>
          <w:szCs w:val="32"/>
        </w:rPr>
      </w:pPr>
      <w:bookmarkStart w:id="28" w:name="_Toc446961939"/>
      <w:r>
        <w:rPr>
          <w:sz w:val="32"/>
          <w:szCs w:val="32"/>
        </w:rPr>
        <w:t>B</w:t>
      </w:r>
      <w:r w:rsidR="00E7049D" w:rsidRPr="00E7049D">
        <w:rPr>
          <w:sz w:val="32"/>
          <w:szCs w:val="32"/>
        </w:rPr>
        <w:t>: Video-opname van de uitgevoerde Briggs-Rauscher-reactie</w:t>
      </w:r>
      <w:r w:rsidR="009F088F">
        <w:rPr>
          <w:rStyle w:val="FootnoteReference"/>
          <w:sz w:val="32"/>
          <w:szCs w:val="32"/>
        </w:rPr>
        <w:footnoteReference w:id="12"/>
      </w:r>
      <w:bookmarkEnd w:id="28"/>
    </w:p>
    <w:p w14:paraId="4E1D0DE1" w14:textId="6AE7CB1F" w:rsidR="0084477A" w:rsidRDefault="009F088F" w:rsidP="0084477A">
      <w:pPr>
        <w:rPr>
          <w:lang w:eastAsia="nl-NL"/>
        </w:rPr>
      </w:pPr>
      <w:r>
        <w:rPr>
          <w:lang w:eastAsia="nl-NL"/>
        </w:rPr>
        <w:t xml:space="preserve">Een visuele weergave van de reactie is te vinden via de volgende link: </w:t>
      </w:r>
      <w:hyperlink r:id="rId33" w:history="1">
        <w:r w:rsidRPr="008660F9">
          <w:rPr>
            <w:rStyle w:val="Hyperlink"/>
            <w:lang w:eastAsia="nl-NL"/>
          </w:rPr>
          <w:t>https://youtu.be/LBHTj7VYOxI</w:t>
        </w:r>
      </w:hyperlink>
    </w:p>
    <w:p w14:paraId="07BDCD80" w14:textId="77777777" w:rsidR="005261B5" w:rsidRDefault="005261B5" w:rsidP="00EC14A2">
      <w:pPr>
        <w:rPr>
          <w:lang w:eastAsia="nl-NL"/>
        </w:rPr>
      </w:pPr>
    </w:p>
    <w:p w14:paraId="0CE238E2" w14:textId="77777777" w:rsidR="00BE53BE" w:rsidRDefault="00BE53BE" w:rsidP="00EC14A2">
      <w:pPr>
        <w:rPr>
          <w:lang w:eastAsia="nl-NL"/>
        </w:rPr>
      </w:pPr>
    </w:p>
    <w:p w14:paraId="7EFE1F92" w14:textId="11E1F498" w:rsidR="00F12CA5" w:rsidRPr="009F088F" w:rsidRDefault="0029525B" w:rsidP="00971437">
      <w:pPr>
        <w:pStyle w:val="Heading2"/>
        <w:rPr>
          <w:sz w:val="32"/>
          <w:szCs w:val="32"/>
        </w:rPr>
      </w:pPr>
      <w:bookmarkStart w:id="29" w:name="_Toc446961940"/>
      <w:r>
        <w:rPr>
          <w:sz w:val="32"/>
          <w:szCs w:val="32"/>
        </w:rPr>
        <w:t>C</w:t>
      </w:r>
      <w:r w:rsidR="00971437" w:rsidRPr="009F088F">
        <w:rPr>
          <w:sz w:val="32"/>
          <w:szCs w:val="32"/>
        </w:rPr>
        <w:t>: Practicumhandleiding</w:t>
      </w:r>
      <w:bookmarkEnd w:id="29"/>
      <w:r w:rsidR="00971437" w:rsidRPr="009F088F">
        <w:rPr>
          <w:sz w:val="32"/>
          <w:szCs w:val="32"/>
        </w:rPr>
        <w:t xml:space="preserve"> </w:t>
      </w:r>
    </w:p>
    <w:p w14:paraId="17D2957B" w14:textId="77777777" w:rsidR="00971437" w:rsidRPr="009F088F" w:rsidRDefault="00971437" w:rsidP="00971437"/>
    <w:p w14:paraId="04BD5B71" w14:textId="6F69A3AA" w:rsidR="00971437" w:rsidRPr="00971437" w:rsidRDefault="00971437" w:rsidP="00971437">
      <w:pPr>
        <w:jc w:val="both"/>
      </w:pPr>
      <w:r>
        <w:t>Het onderstaande is een directe kopie van de tekst uit de practicumhandleiding, die geschreven is ter uitvoering van het experiment, op basis waarvan de meetresultaten zijn verkregen om het wiskundige model van de oscillerende chemische reacties te vergelijken.</w:t>
      </w:r>
    </w:p>
    <w:p w14:paraId="22DEF751" w14:textId="6AABCDD8" w:rsidR="00F12CA5" w:rsidRPr="00E6389F" w:rsidRDefault="00F12CA5" w:rsidP="00F12CA5">
      <w:pPr>
        <w:spacing w:after="0" w:line="240" w:lineRule="auto"/>
        <w:rPr>
          <w:rFonts w:cs="Arial"/>
        </w:rPr>
      </w:pPr>
    </w:p>
    <w:p w14:paraId="5A8F2E3F" w14:textId="77777777" w:rsidR="00675BBC" w:rsidRDefault="00675BBC" w:rsidP="00675BBC">
      <w:pPr>
        <w:spacing w:after="0" w:line="240" w:lineRule="auto"/>
        <w:rPr>
          <w:b/>
          <w:sz w:val="28"/>
        </w:rPr>
      </w:pPr>
      <w:r w:rsidRPr="006F4C63">
        <w:rPr>
          <w:b/>
          <w:sz w:val="28"/>
        </w:rPr>
        <w:t>Practicumhandleiding voor de Briggs-Rauscher oscillerende chemische reactie</w:t>
      </w:r>
    </w:p>
    <w:p w14:paraId="4833F802" w14:textId="48D024B4" w:rsidR="00675BBC" w:rsidRPr="00675BBC" w:rsidRDefault="00675BBC" w:rsidP="00675BBC">
      <w:pPr>
        <w:spacing w:after="0" w:line="240" w:lineRule="auto"/>
      </w:pPr>
      <w:r>
        <w:t>R. Haaring; T. van Waas, maart 2016</w:t>
      </w:r>
    </w:p>
    <w:p w14:paraId="41EE0A64" w14:textId="77777777" w:rsidR="00675BBC" w:rsidRPr="006F4C63" w:rsidRDefault="00675BBC" w:rsidP="00675BBC">
      <w:pPr>
        <w:spacing w:after="0" w:line="240" w:lineRule="auto"/>
      </w:pPr>
    </w:p>
    <w:p w14:paraId="6411808F" w14:textId="77777777" w:rsidR="00675BBC" w:rsidRPr="006F4C63" w:rsidRDefault="00675BBC" w:rsidP="00675BBC">
      <w:pPr>
        <w:spacing w:after="0" w:line="240" w:lineRule="auto"/>
      </w:pPr>
    </w:p>
    <w:p w14:paraId="0E7DCCD0" w14:textId="77777777" w:rsidR="00675BBC" w:rsidRPr="006F4C63" w:rsidRDefault="00675BBC" w:rsidP="00675BBC">
      <w:pPr>
        <w:pStyle w:val="ListParagraph"/>
        <w:numPr>
          <w:ilvl w:val="0"/>
          <w:numId w:val="16"/>
        </w:numPr>
        <w:spacing w:after="0" w:line="240" w:lineRule="auto"/>
        <w:rPr>
          <w:b/>
          <w:u w:val="single"/>
        </w:rPr>
      </w:pPr>
      <w:r w:rsidRPr="006F4C63">
        <w:rPr>
          <w:b/>
          <w:u w:val="single"/>
        </w:rPr>
        <w:t>Inhoud:</w:t>
      </w:r>
    </w:p>
    <w:p w14:paraId="0B26F965" w14:textId="77777777" w:rsidR="00675BBC" w:rsidRPr="006F4C63" w:rsidRDefault="00675BBC" w:rsidP="00675BBC">
      <w:pPr>
        <w:pStyle w:val="ListParagraph"/>
        <w:numPr>
          <w:ilvl w:val="0"/>
          <w:numId w:val="16"/>
        </w:numPr>
        <w:spacing w:after="0" w:line="240" w:lineRule="auto"/>
      </w:pPr>
      <w:r w:rsidRPr="006F4C63">
        <w:t>Benodigdheden</w:t>
      </w:r>
      <w:r>
        <w:t xml:space="preserve"> voor Reactie &amp; Analyse</w:t>
      </w:r>
      <w:r w:rsidRPr="006F4C63">
        <w:rPr>
          <w:rStyle w:val="FootnoteReference"/>
        </w:rPr>
        <w:footnoteReference w:id="13"/>
      </w:r>
    </w:p>
    <w:p w14:paraId="713A4326" w14:textId="77777777" w:rsidR="00675BBC" w:rsidRDefault="00675BBC" w:rsidP="00675BBC">
      <w:pPr>
        <w:pStyle w:val="ListParagraph"/>
        <w:numPr>
          <w:ilvl w:val="0"/>
          <w:numId w:val="16"/>
        </w:numPr>
        <w:spacing w:after="0" w:line="240" w:lineRule="auto"/>
      </w:pPr>
      <w:r w:rsidRPr="006F4C63">
        <w:t>Veiligheidsblad</w:t>
      </w:r>
    </w:p>
    <w:p w14:paraId="31E3CE71" w14:textId="0B739B4C" w:rsidR="0029525B" w:rsidRPr="006F4C63" w:rsidRDefault="0029525B" w:rsidP="00675BBC">
      <w:pPr>
        <w:pStyle w:val="ListParagraph"/>
        <w:numPr>
          <w:ilvl w:val="0"/>
          <w:numId w:val="16"/>
        </w:numPr>
        <w:spacing w:after="0" w:line="240" w:lineRule="auto"/>
      </w:pPr>
      <w:r>
        <w:t>Reactieschema</w:t>
      </w:r>
    </w:p>
    <w:p w14:paraId="632EF021" w14:textId="77777777" w:rsidR="00675BBC" w:rsidRPr="006F4C63" w:rsidRDefault="00675BBC" w:rsidP="00675BBC">
      <w:pPr>
        <w:pStyle w:val="ListParagraph"/>
        <w:numPr>
          <w:ilvl w:val="0"/>
          <w:numId w:val="16"/>
        </w:numPr>
        <w:spacing w:after="0" w:line="240" w:lineRule="auto"/>
      </w:pPr>
      <w:r w:rsidRPr="006F4C63">
        <w:t>Uitvoering</w:t>
      </w:r>
    </w:p>
    <w:p w14:paraId="1ABF0E6A" w14:textId="77777777" w:rsidR="00675BBC" w:rsidRPr="006F4C63" w:rsidRDefault="00675BBC" w:rsidP="00675BBC">
      <w:pPr>
        <w:pStyle w:val="ListParagraph"/>
        <w:numPr>
          <w:ilvl w:val="0"/>
          <w:numId w:val="16"/>
        </w:numPr>
        <w:spacing w:after="0" w:line="240" w:lineRule="auto"/>
      </w:pPr>
      <w:r w:rsidRPr="006F4C63">
        <w:t>Opstelling</w:t>
      </w:r>
    </w:p>
    <w:p w14:paraId="2E98A59E" w14:textId="77777777" w:rsidR="00675BBC" w:rsidRPr="006F4C63" w:rsidRDefault="00675BBC" w:rsidP="00675BBC">
      <w:pPr>
        <w:pStyle w:val="ListParagraph"/>
        <w:numPr>
          <w:ilvl w:val="0"/>
          <w:numId w:val="16"/>
        </w:numPr>
        <w:spacing w:after="0" w:line="240" w:lineRule="auto"/>
      </w:pPr>
      <w:r w:rsidRPr="006F4C63">
        <w:t>Analyse</w:t>
      </w:r>
    </w:p>
    <w:p w14:paraId="31165F36" w14:textId="77777777" w:rsidR="00675BBC" w:rsidRPr="006F4C63" w:rsidRDefault="00675BBC" w:rsidP="00675BBC">
      <w:pPr>
        <w:pStyle w:val="ListParagraph"/>
        <w:numPr>
          <w:ilvl w:val="0"/>
          <w:numId w:val="16"/>
        </w:numPr>
        <w:spacing w:after="0" w:line="240" w:lineRule="auto"/>
      </w:pPr>
      <w:r w:rsidRPr="006F4C63">
        <w:t>Verwijzingen</w:t>
      </w:r>
    </w:p>
    <w:p w14:paraId="424F7907" w14:textId="77777777" w:rsidR="00675BBC" w:rsidRPr="006F4C63" w:rsidRDefault="00675BBC" w:rsidP="00675BBC">
      <w:pPr>
        <w:spacing w:after="0" w:line="240" w:lineRule="auto"/>
      </w:pPr>
    </w:p>
    <w:p w14:paraId="7DE2D649" w14:textId="77777777" w:rsidR="00675BBC" w:rsidRPr="006F4C63" w:rsidRDefault="00675BBC" w:rsidP="00675BBC">
      <w:pPr>
        <w:spacing w:after="0" w:line="240" w:lineRule="auto"/>
      </w:pPr>
    </w:p>
    <w:p w14:paraId="02439912" w14:textId="77777777" w:rsidR="00675BBC" w:rsidRPr="006F4C63" w:rsidRDefault="00675BBC" w:rsidP="00675BBC">
      <w:pPr>
        <w:pStyle w:val="ListParagraph"/>
        <w:numPr>
          <w:ilvl w:val="0"/>
          <w:numId w:val="18"/>
        </w:numPr>
        <w:spacing w:after="0" w:line="240" w:lineRule="auto"/>
        <w:rPr>
          <w:b/>
          <w:u w:val="single"/>
        </w:rPr>
      </w:pPr>
      <w:r w:rsidRPr="006F4C63">
        <w:rPr>
          <w:b/>
          <w:u w:val="single"/>
        </w:rPr>
        <w:t>Benodigdheden</w:t>
      </w:r>
      <w:r>
        <w:rPr>
          <w:b/>
          <w:u w:val="single"/>
        </w:rPr>
        <w:t xml:space="preserve"> voor de Reactie</w:t>
      </w:r>
    </w:p>
    <w:p w14:paraId="76540667" w14:textId="77777777" w:rsidR="00675BBC" w:rsidRPr="001F3513" w:rsidRDefault="00675BBC" w:rsidP="00675BBC">
      <w:pPr>
        <w:pStyle w:val="ListParagraph"/>
        <w:numPr>
          <w:ilvl w:val="0"/>
          <w:numId w:val="21"/>
        </w:numPr>
        <w:spacing w:after="0" w:line="240" w:lineRule="auto"/>
        <w:rPr>
          <w:b/>
          <w:u w:val="single"/>
        </w:rPr>
      </w:pPr>
      <w:r w:rsidRPr="001F3513">
        <w:rPr>
          <w:b/>
        </w:rPr>
        <w:t>Chemicaliën:</w:t>
      </w:r>
    </w:p>
    <w:p w14:paraId="10868679" w14:textId="77777777" w:rsidR="00675BBC" w:rsidRPr="006F4C63" w:rsidRDefault="00675BBC" w:rsidP="00675BBC">
      <w:pPr>
        <w:pStyle w:val="ListParagraph"/>
        <w:numPr>
          <w:ilvl w:val="1"/>
          <w:numId w:val="17"/>
        </w:numPr>
        <w:spacing w:after="0" w:line="240" w:lineRule="auto"/>
        <w:rPr>
          <w:u w:val="single"/>
        </w:rPr>
      </w:pPr>
      <w:r w:rsidRPr="006F4C63">
        <w:t>100 mL 9vol% H</w:t>
      </w:r>
      <w:r w:rsidRPr="006F4C63">
        <w:rPr>
          <w:vertAlign w:val="subscript"/>
        </w:rPr>
        <w:t>2</w:t>
      </w:r>
      <w:r w:rsidRPr="006F4C63">
        <w:t>O</w:t>
      </w:r>
      <w:r w:rsidRPr="006F4C63">
        <w:rPr>
          <w:vertAlign w:val="subscript"/>
        </w:rPr>
        <w:t>2</w:t>
      </w:r>
    </w:p>
    <w:p w14:paraId="13E18D7A" w14:textId="77777777" w:rsidR="00675BBC" w:rsidRPr="006F4C63" w:rsidRDefault="00675BBC" w:rsidP="00675BBC">
      <w:pPr>
        <w:pStyle w:val="ListParagraph"/>
        <w:numPr>
          <w:ilvl w:val="1"/>
          <w:numId w:val="17"/>
        </w:numPr>
        <w:spacing w:after="0" w:line="240" w:lineRule="auto"/>
        <w:rPr>
          <w:u w:val="single"/>
        </w:rPr>
      </w:pPr>
      <w:r w:rsidRPr="006F4C63">
        <w:t>4.3 g KIO</w:t>
      </w:r>
      <w:r w:rsidRPr="006F4C63">
        <w:rPr>
          <w:vertAlign w:val="subscript"/>
        </w:rPr>
        <w:t>3</w:t>
      </w:r>
    </w:p>
    <w:p w14:paraId="4EFD39AA" w14:textId="77777777" w:rsidR="00675BBC" w:rsidRPr="006F4C63" w:rsidRDefault="00675BBC" w:rsidP="00675BBC">
      <w:pPr>
        <w:pStyle w:val="ListParagraph"/>
        <w:numPr>
          <w:ilvl w:val="1"/>
          <w:numId w:val="17"/>
        </w:numPr>
        <w:spacing w:after="0" w:line="240" w:lineRule="auto"/>
        <w:rPr>
          <w:u w:val="single"/>
        </w:rPr>
      </w:pPr>
      <w:r w:rsidRPr="006F4C63">
        <w:t>10 mL 1.0M H</w:t>
      </w:r>
      <w:r w:rsidRPr="006F4C63">
        <w:rPr>
          <w:vertAlign w:val="subscript"/>
        </w:rPr>
        <w:t>2</w:t>
      </w:r>
      <w:r w:rsidRPr="006F4C63">
        <w:t>SO</w:t>
      </w:r>
      <w:r w:rsidRPr="006F4C63">
        <w:rPr>
          <w:vertAlign w:val="subscript"/>
        </w:rPr>
        <w:t>4</w:t>
      </w:r>
    </w:p>
    <w:p w14:paraId="639A1F60" w14:textId="77777777" w:rsidR="00675BBC" w:rsidRPr="006F4C63" w:rsidRDefault="00675BBC" w:rsidP="00675BBC">
      <w:pPr>
        <w:pStyle w:val="ListParagraph"/>
        <w:numPr>
          <w:ilvl w:val="1"/>
          <w:numId w:val="17"/>
        </w:numPr>
        <w:spacing w:after="0" w:line="240" w:lineRule="auto"/>
        <w:rPr>
          <w:u w:val="single"/>
        </w:rPr>
      </w:pPr>
      <w:r w:rsidRPr="006F4C63">
        <w:t>0.4 g MnSO</w:t>
      </w:r>
      <w:r w:rsidRPr="006F4C63">
        <w:rPr>
          <w:vertAlign w:val="subscript"/>
        </w:rPr>
        <w:t>4</w:t>
      </w:r>
      <w:r w:rsidRPr="006F4C63">
        <w:t>*H</w:t>
      </w:r>
      <w:r w:rsidRPr="006F4C63">
        <w:rPr>
          <w:vertAlign w:val="subscript"/>
        </w:rPr>
        <w:t>2</w:t>
      </w:r>
      <w:r w:rsidRPr="006F4C63">
        <w:t>O</w:t>
      </w:r>
    </w:p>
    <w:p w14:paraId="2AB27FF1" w14:textId="77777777" w:rsidR="00675BBC" w:rsidRPr="006F4C63" w:rsidRDefault="00675BBC" w:rsidP="00675BBC">
      <w:pPr>
        <w:pStyle w:val="ListParagraph"/>
        <w:numPr>
          <w:ilvl w:val="1"/>
          <w:numId w:val="17"/>
        </w:numPr>
        <w:spacing w:after="0" w:line="240" w:lineRule="auto"/>
        <w:rPr>
          <w:u w:val="single"/>
        </w:rPr>
      </w:pPr>
      <w:r w:rsidRPr="006F4C63">
        <w:t>1.5 g malonzuur (C</w:t>
      </w:r>
      <w:r>
        <w:t>H</w:t>
      </w:r>
      <w:r>
        <w:rPr>
          <w:vertAlign w:val="subscript"/>
        </w:rPr>
        <w:t>2</w:t>
      </w:r>
      <w:r>
        <w:t>(COOH)</w:t>
      </w:r>
      <w:r>
        <w:rPr>
          <w:vertAlign w:val="subscript"/>
        </w:rPr>
        <w:t>2</w:t>
      </w:r>
      <w:r w:rsidRPr="006F4C63">
        <w:t>)</w:t>
      </w:r>
    </w:p>
    <w:p w14:paraId="1CE300C4" w14:textId="77777777" w:rsidR="00675BBC" w:rsidRPr="006F4C63" w:rsidRDefault="00675BBC" w:rsidP="00675BBC">
      <w:pPr>
        <w:pStyle w:val="ListParagraph"/>
        <w:numPr>
          <w:ilvl w:val="1"/>
          <w:numId w:val="17"/>
        </w:numPr>
        <w:spacing w:after="0" w:line="240" w:lineRule="auto"/>
        <w:rPr>
          <w:u w:val="single"/>
        </w:rPr>
      </w:pPr>
      <w:r w:rsidRPr="006F4C63">
        <w:t>0.10 g oplosbaar zetmeel (C</w:t>
      </w:r>
      <w:r w:rsidRPr="006F4C63">
        <w:rPr>
          <w:vertAlign w:val="subscript"/>
        </w:rPr>
        <w:t>6</w:t>
      </w:r>
      <w:r w:rsidRPr="006F4C63">
        <w:t>H</w:t>
      </w:r>
      <w:r w:rsidRPr="006F4C63">
        <w:rPr>
          <w:vertAlign w:val="subscript"/>
        </w:rPr>
        <w:t>5</w:t>
      </w:r>
      <w:r w:rsidRPr="006F4C63">
        <w:t>O</w:t>
      </w:r>
      <w:r w:rsidRPr="006F4C63">
        <w:rPr>
          <w:vertAlign w:val="subscript"/>
        </w:rPr>
        <w:t>10</w:t>
      </w:r>
      <w:r w:rsidRPr="006F4C63">
        <w:t>)</w:t>
      </w:r>
      <w:r w:rsidRPr="006F4C63">
        <w:rPr>
          <w:vertAlign w:val="subscript"/>
        </w:rPr>
        <w:t>n</w:t>
      </w:r>
    </w:p>
    <w:p w14:paraId="4BA12C3B" w14:textId="77777777" w:rsidR="00675BBC" w:rsidRPr="006F4C63" w:rsidRDefault="00675BBC" w:rsidP="00675BBC">
      <w:pPr>
        <w:pStyle w:val="ListParagraph"/>
        <w:numPr>
          <w:ilvl w:val="1"/>
          <w:numId w:val="17"/>
        </w:numPr>
        <w:spacing w:after="0" w:line="240" w:lineRule="auto"/>
        <w:rPr>
          <w:u w:val="single"/>
        </w:rPr>
      </w:pPr>
      <w:r>
        <w:t>MilliQ water</w:t>
      </w:r>
    </w:p>
    <w:p w14:paraId="012AA2C9" w14:textId="77777777" w:rsidR="00675BBC" w:rsidRPr="006F4C63" w:rsidRDefault="00675BBC" w:rsidP="00675BBC">
      <w:pPr>
        <w:pStyle w:val="ListParagraph"/>
        <w:numPr>
          <w:ilvl w:val="1"/>
          <w:numId w:val="17"/>
        </w:numPr>
        <w:spacing w:after="0" w:line="240" w:lineRule="auto"/>
        <w:rPr>
          <w:u w:val="single"/>
        </w:rPr>
      </w:pPr>
      <w:r w:rsidRPr="006F4C63">
        <w:t xml:space="preserve">1 tot 5 g </w:t>
      </w:r>
      <w:r w:rsidRPr="00A15C99">
        <w:t>Na</w:t>
      </w:r>
      <w:r w:rsidRPr="006F4C63">
        <w:rPr>
          <w:vertAlign w:val="subscript"/>
        </w:rPr>
        <w:t>2</w:t>
      </w:r>
      <w:r w:rsidRPr="00A15C99">
        <w:t>S2O3</w:t>
      </w:r>
      <w:r>
        <w:rPr>
          <w:vertAlign w:val="subscript"/>
        </w:rPr>
        <w:t xml:space="preserve"> </w:t>
      </w:r>
      <w:r>
        <w:t>om de afgelopen reactie te kunnen neutraliseren</w:t>
      </w:r>
    </w:p>
    <w:p w14:paraId="5BB3BA35" w14:textId="77777777" w:rsidR="00675BBC" w:rsidRPr="001F3513" w:rsidRDefault="00675BBC" w:rsidP="00675BBC">
      <w:pPr>
        <w:pStyle w:val="ListParagraph"/>
        <w:numPr>
          <w:ilvl w:val="0"/>
          <w:numId w:val="21"/>
        </w:numPr>
        <w:spacing w:after="0" w:line="240" w:lineRule="auto"/>
        <w:rPr>
          <w:b/>
          <w:u w:val="single"/>
        </w:rPr>
      </w:pPr>
      <w:r w:rsidRPr="001F3513">
        <w:rPr>
          <w:b/>
        </w:rPr>
        <w:t>Apparatuur:</w:t>
      </w:r>
    </w:p>
    <w:p w14:paraId="18FB5E25" w14:textId="77777777" w:rsidR="00675BBC" w:rsidRPr="006F4C63" w:rsidRDefault="00675BBC" w:rsidP="00675BBC">
      <w:pPr>
        <w:pStyle w:val="ListParagraph"/>
        <w:numPr>
          <w:ilvl w:val="1"/>
          <w:numId w:val="17"/>
        </w:numPr>
        <w:spacing w:after="0" w:line="240" w:lineRule="auto"/>
        <w:rPr>
          <w:u w:val="single"/>
        </w:rPr>
      </w:pPr>
      <w:r w:rsidRPr="006F4C63">
        <w:t>250mL bekerglas</w:t>
      </w:r>
    </w:p>
    <w:p w14:paraId="7E577D0A" w14:textId="77777777" w:rsidR="00675BBC" w:rsidRPr="006F4C63" w:rsidRDefault="00675BBC" w:rsidP="00675BBC">
      <w:pPr>
        <w:pStyle w:val="ListParagraph"/>
        <w:numPr>
          <w:ilvl w:val="1"/>
          <w:numId w:val="17"/>
        </w:numPr>
        <w:spacing w:after="0" w:line="240" w:lineRule="auto"/>
        <w:rPr>
          <w:u w:val="single"/>
        </w:rPr>
      </w:pPr>
      <w:r w:rsidRPr="006F4C63">
        <w:t>3</w:t>
      </w:r>
      <w:r>
        <w:t>x 10</w:t>
      </w:r>
      <w:r w:rsidRPr="006F4C63">
        <w:t>0mL maatcilinders</w:t>
      </w:r>
    </w:p>
    <w:p w14:paraId="7D64F366" w14:textId="77777777" w:rsidR="00675BBC" w:rsidRPr="006F4C63" w:rsidRDefault="00675BBC" w:rsidP="00675BBC">
      <w:pPr>
        <w:pStyle w:val="ListParagraph"/>
        <w:numPr>
          <w:ilvl w:val="1"/>
          <w:numId w:val="17"/>
        </w:numPr>
        <w:spacing w:after="0" w:line="240" w:lineRule="auto"/>
        <w:rPr>
          <w:u w:val="single"/>
        </w:rPr>
      </w:pPr>
      <w:r w:rsidRPr="006F4C63">
        <w:t>roerplaat en roervlo</w:t>
      </w:r>
    </w:p>
    <w:p w14:paraId="24DA792E" w14:textId="77777777" w:rsidR="00675BBC" w:rsidRPr="00A15C99" w:rsidRDefault="00675BBC" w:rsidP="00675BBC">
      <w:pPr>
        <w:pStyle w:val="ListParagraph"/>
        <w:numPr>
          <w:ilvl w:val="1"/>
          <w:numId w:val="17"/>
        </w:numPr>
        <w:spacing w:after="0" w:line="240" w:lineRule="auto"/>
        <w:rPr>
          <w:u w:val="single"/>
        </w:rPr>
      </w:pPr>
      <w:r w:rsidRPr="006F4C63">
        <w:t>weegschaal</w:t>
      </w:r>
    </w:p>
    <w:p w14:paraId="6C67AD8E" w14:textId="77777777" w:rsidR="00675BBC" w:rsidRPr="006F4C63" w:rsidRDefault="00675BBC" w:rsidP="00675BBC">
      <w:pPr>
        <w:pStyle w:val="ListParagraph"/>
        <w:numPr>
          <w:ilvl w:val="1"/>
          <w:numId w:val="17"/>
        </w:numPr>
        <w:spacing w:after="0" w:line="240" w:lineRule="auto"/>
        <w:rPr>
          <w:u w:val="single"/>
        </w:rPr>
      </w:pPr>
      <w:r>
        <w:t>pH-papier voor het controleren van de standaardoplossingen</w:t>
      </w:r>
    </w:p>
    <w:p w14:paraId="607A043D" w14:textId="77777777" w:rsidR="00675BBC" w:rsidRPr="006F4C63" w:rsidRDefault="00675BBC" w:rsidP="00675BBC">
      <w:pPr>
        <w:spacing w:after="0" w:line="240" w:lineRule="auto"/>
        <w:rPr>
          <w:b/>
          <w:u w:val="single"/>
        </w:rPr>
      </w:pPr>
    </w:p>
    <w:p w14:paraId="4401887A" w14:textId="77777777" w:rsidR="00675BBC" w:rsidRPr="0037739B" w:rsidRDefault="00675BBC" w:rsidP="00675BBC">
      <w:pPr>
        <w:spacing w:after="0" w:line="240" w:lineRule="auto"/>
        <w:ind w:firstLine="708"/>
        <w:rPr>
          <w:b/>
          <w:u w:val="single"/>
        </w:rPr>
      </w:pPr>
      <w:r w:rsidRPr="0037739B">
        <w:rPr>
          <w:b/>
          <w:u w:val="single"/>
        </w:rPr>
        <w:t>Benodigdheden voor de analyse:</w:t>
      </w:r>
    </w:p>
    <w:p w14:paraId="09DD94E1" w14:textId="77777777" w:rsidR="00675BBC" w:rsidRPr="001F3513" w:rsidRDefault="00675BBC" w:rsidP="00675BBC">
      <w:pPr>
        <w:pStyle w:val="ListParagraph"/>
        <w:numPr>
          <w:ilvl w:val="0"/>
          <w:numId w:val="21"/>
        </w:numPr>
        <w:spacing w:after="0" w:line="240" w:lineRule="auto"/>
      </w:pPr>
      <w:r>
        <w:rPr>
          <w:b/>
        </w:rPr>
        <w:t>Chemicaliën:</w:t>
      </w:r>
    </w:p>
    <w:p w14:paraId="14A52613" w14:textId="77777777" w:rsidR="00675BBC" w:rsidRDefault="00675BBC" w:rsidP="00675BBC">
      <w:pPr>
        <w:pStyle w:val="ListParagraph"/>
        <w:numPr>
          <w:ilvl w:val="0"/>
          <w:numId w:val="22"/>
        </w:numPr>
        <w:spacing w:after="0" w:line="240" w:lineRule="auto"/>
      </w:pPr>
      <w:r>
        <w:t>Bekerglas met oplossing D gedurende de reactie</w:t>
      </w:r>
    </w:p>
    <w:p w14:paraId="1B578EE6" w14:textId="0911D8DC" w:rsidR="00D774E4" w:rsidRDefault="00D774E4" w:rsidP="00675BBC">
      <w:pPr>
        <w:pStyle w:val="ListParagraph"/>
        <w:numPr>
          <w:ilvl w:val="0"/>
          <w:numId w:val="22"/>
        </w:numPr>
        <w:spacing w:after="0" w:line="240" w:lineRule="auto"/>
      </w:pPr>
      <w:r>
        <w:t>Verdunningsreeks van gewenste stof voor ijking</w:t>
      </w:r>
    </w:p>
    <w:p w14:paraId="1EB2726F" w14:textId="77777777" w:rsidR="00675BBC" w:rsidRPr="00F73EA3" w:rsidRDefault="00675BBC" w:rsidP="00675BBC">
      <w:pPr>
        <w:pStyle w:val="ListParagraph"/>
        <w:numPr>
          <w:ilvl w:val="0"/>
          <w:numId w:val="21"/>
        </w:numPr>
        <w:spacing w:after="0" w:line="240" w:lineRule="auto"/>
      </w:pPr>
      <w:r>
        <w:rPr>
          <w:b/>
        </w:rPr>
        <w:t>Apparatuur:</w:t>
      </w:r>
    </w:p>
    <w:p w14:paraId="3EDCC366" w14:textId="77777777" w:rsidR="00675BBC" w:rsidRDefault="00675BBC" w:rsidP="00675BBC">
      <w:pPr>
        <w:pStyle w:val="ListParagraph"/>
        <w:numPr>
          <w:ilvl w:val="0"/>
          <w:numId w:val="23"/>
        </w:numPr>
        <w:spacing w:after="0" w:line="240" w:lineRule="auto"/>
      </w:pPr>
      <w:r>
        <w:t>UV-VIS spectrofotometer met bereik 150-700 nm</w:t>
      </w:r>
    </w:p>
    <w:p w14:paraId="555A5375" w14:textId="1F741521" w:rsidR="00675BBC" w:rsidRPr="003B0BD3" w:rsidRDefault="00675BBC" w:rsidP="00675BBC">
      <w:pPr>
        <w:pStyle w:val="ListParagraph"/>
        <w:numPr>
          <w:ilvl w:val="0"/>
          <w:numId w:val="23"/>
        </w:numPr>
        <w:spacing w:after="0" w:line="240" w:lineRule="auto"/>
        <w:rPr>
          <w:b/>
          <w:u w:val="single"/>
        </w:rPr>
      </w:pPr>
      <w:r>
        <w:t>Software voor het verzamelen en interpreteren van de gegevens uit de UV-VIS-metingen (OceanView</w:t>
      </w:r>
      <w:r w:rsidR="00971437">
        <w:t>, SpectraSuite</w:t>
      </w:r>
      <w:r>
        <w:t>)</w:t>
      </w:r>
      <w:r w:rsidR="00971437">
        <w:t>.</w:t>
      </w:r>
    </w:p>
    <w:p w14:paraId="05408A52" w14:textId="77777777" w:rsidR="00675BBC" w:rsidRPr="006F4C63" w:rsidRDefault="00675BBC" w:rsidP="00675BBC">
      <w:pPr>
        <w:pStyle w:val="ListParagraph"/>
        <w:numPr>
          <w:ilvl w:val="0"/>
          <w:numId w:val="18"/>
        </w:numPr>
        <w:spacing w:after="0" w:line="240" w:lineRule="auto"/>
        <w:rPr>
          <w:b/>
          <w:u w:val="single"/>
        </w:rPr>
      </w:pPr>
      <w:r w:rsidRPr="006F4C63">
        <w:rPr>
          <w:b/>
          <w:u w:val="single"/>
        </w:rPr>
        <w:t>Veiligheidsblad:</w:t>
      </w:r>
    </w:p>
    <w:p w14:paraId="180724F6" w14:textId="77777777" w:rsidR="00675BBC" w:rsidRPr="006F4C63" w:rsidRDefault="00675BBC" w:rsidP="00675BBC">
      <w:pPr>
        <w:spacing w:after="0" w:line="240" w:lineRule="auto"/>
        <w:rPr>
          <w:b/>
          <w:u w:val="single"/>
        </w:rPr>
      </w:pPr>
      <w:r w:rsidRPr="0029525B">
        <w:rPr>
          <w:b/>
          <w:noProof/>
          <w:lang w:eastAsia="nl-NL"/>
        </w:rPr>
        <w:drawing>
          <wp:inline distT="0" distB="0" distL="0" distR="0" wp14:anchorId="5FDDD47B" wp14:editId="3F34F28E">
            <wp:extent cx="6384005" cy="777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96906" cy="7788106"/>
                    </a:xfrm>
                    <a:prstGeom prst="rect">
                      <a:avLst/>
                    </a:prstGeom>
                    <a:noFill/>
                    <a:ln>
                      <a:noFill/>
                    </a:ln>
                  </pic:spPr>
                </pic:pic>
              </a:graphicData>
            </a:graphic>
          </wp:inline>
        </w:drawing>
      </w:r>
    </w:p>
    <w:p w14:paraId="6521BB8B" w14:textId="77777777" w:rsidR="00675BBC" w:rsidRDefault="00675BBC" w:rsidP="00675BBC">
      <w:pPr>
        <w:spacing w:after="0" w:line="240" w:lineRule="auto"/>
        <w:rPr>
          <w:b/>
          <w:u w:val="single"/>
        </w:rPr>
      </w:pPr>
    </w:p>
    <w:p w14:paraId="5A24BCF4" w14:textId="77777777" w:rsidR="00675BBC" w:rsidRDefault="00675BBC" w:rsidP="00675BBC">
      <w:pPr>
        <w:spacing w:after="0" w:line="240" w:lineRule="auto"/>
        <w:rPr>
          <w:b/>
          <w:u w:val="single"/>
        </w:rPr>
      </w:pPr>
    </w:p>
    <w:p w14:paraId="4E71C757" w14:textId="77777777" w:rsidR="00675BBC" w:rsidRDefault="00675BBC" w:rsidP="00675BBC">
      <w:pPr>
        <w:spacing w:after="0" w:line="240" w:lineRule="auto"/>
        <w:rPr>
          <w:b/>
          <w:u w:val="single"/>
        </w:rPr>
      </w:pPr>
    </w:p>
    <w:p w14:paraId="7DF92141" w14:textId="77777777" w:rsidR="00675BBC" w:rsidRDefault="00675BBC" w:rsidP="00675BBC">
      <w:pPr>
        <w:spacing w:after="0" w:line="240" w:lineRule="auto"/>
        <w:rPr>
          <w:b/>
          <w:u w:val="single"/>
        </w:rPr>
      </w:pPr>
    </w:p>
    <w:p w14:paraId="435B4DA8" w14:textId="77777777" w:rsidR="003B0BD3" w:rsidRDefault="003B0BD3" w:rsidP="00675BBC">
      <w:pPr>
        <w:spacing w:after="0" w:line="240" w:lineRule="auto"/>
        <w:rPr>
          <w:b/>
          <w:u w:val="single"/>
        </w:rPr>
      </w:pPr>
    </w:p>
    <w:p w14:paraId="6D4A1085" w14:textId="355A3589" w:rsidR="00240CF1" w:rsidRDefault="0029525B" w:rsidP="0029525B">
      <w:pPr>
        <w:pStyle w:val="ListParagraph"/>
        <w:numPr>
          <w:ilvl w:val="0"/>
          <w:numId w:val="18"/>
        </w:numPr>
        <w:spacing w:after="0" w:line="240" w:lineRule="auto"/>
        <w:rPr>
          <w:b/>
          <w:u w:val="single"/>
        </w:rPr>
      </w:pPr>
      <w:r>
        <w:rPr>
          <w:b/>
          <w:u w:val="single"/>
        </w:rPr>
        <w:t>Reactieschema</w:t>
      </w:r>
    </w:p>
    <w:p w14:paraId="6D642131" w14:textId="6E7BE0BB" w:rsidR="0029525B" w:rsidRPr="0029525B" w:rsidRDefault="0029525B" w:rsidP="0029525B">
      <w:pPr>
        <w:pStyle w:val="ListParagraph"/>
        <w:spacing w:after="0" w:line="240" w:lineRule="auto"/>
        <w:rPr>
          <w:b/>
          <w:u w:val="single"/>
        </w:rPr>
      </w:pPr>
      <w:r w:rsidRPr="0029525B">
        <w:rPr>
          <w:b/>
          <w:noProof/>
          <w:lang w:eastAsia="nl-NL"/>
        </w:rPr>
        <w:drawing>
          <wp:inline distT="0" distB="0" distL="0" distR="0" wp14:anchorId="7BAAA14B" wp14:editId="210596EE">
            <wp:extent cx="5753100" cy="57988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5798820"/>
                    </a:xfrm>
                    <a:prstGeom prst="rect">
                      <a:avLst/>
                    </a:prstGeom>
                    <a:noFill/>
                    <a:ln>
                      <a:noFill/>
                    </a:ln>
                  </pic:spPr>
                </pic:pic>
              </a:graphicData>
            </a:graphic>
          </wp:inline>
        </w:drawing>
      </w:r>
    </w:p>
    <w:p w14:paraId="6D1968B5" w14:textId="77777777" w:rsidR="0029525B" w:rsidRDefault="0029525B" w:rsidP="00675BBC">
      <w:pPr>
        <w:spacing w:after="0" w:line="240" w:lineRule="auto"/>
        <w:rPr>
          <w:b/>
          <w:u w:val="single"/>
        </w:rPr>
      </w:pPr>
    </w:p>
    <w:p w14:paraId="7F5589E1" w14:textId="77777777" w:rsidR="0029525B" w:rsidRDefault="0029525B" w:rsidP="00675BBC">
      <w:pPr>
        <w:spacing w:after="0" w:line="240" w:lineRule="auto"/>
        <w:rPr>
          <w:b/>
          <w:u w:val="single"/>
        </w:rPr>
      </w:pPr>
    </w:p>
    <w:p w14:paraId="7D8FBA70" w14:textId="77777777" w:rsidR="0029525B" w:rsidRDefault="0029525B" w:rsidP="00675BBC">
      <w:pPr>
        <w:spacing w:after="0" w:line="240" w:lineRule="auto"/>
        <w:rPr>
          <w:b/>
          <w:u w:val="single"/>
        </w:rPr>
      </w:pPr>
    </w:p>
    <w:p w14:paraId="0DF05772" w14:textId="77777777" w:rsidR="0029525B" w:rsidRDefault="0029525B" w:rsidP="00675BBC">
      <w:pPr>
        <w:spacing w:after="0" w:line="240" w:lineRule="auto"/>
        <w:rPr>
          <w:b/>
          <w:u w:val="single"/>
        </w:rPr>
      </w:pPr>
    </w:p>
    <w:p w14:paraId="58577486" w14:textId="77777777" w:rsidR="0029525B" w:rsidRDefault="0029525B" w:rsidP="00675BBC">
      <w:pPr>
        <w:spacing w:after="0" w:line="240" w:lineRule="auto"/>
        <w:rPr>
          <w:b/>
          <w:u w:val="single"/>
        </w:rPr>
      </w:pPr>
    </w:p>
    <w:p w14:paraId="2E1E16CB" w14:textId="77777777" w:rsidR="0029525B" w:rsidRDefault="0029525B" w:rsidP="00675BBC">
      <w:pPr>
        <w:spacing w:after="0" w:line="240" w:lineRule="auto"/>
        <w:rPr>
          <w:b/>
          <w:u w:val="single"/>
        </w:rPr>
      </w:pPr>
    </w:p>
    <w:p w14:paraId="535D229E" w14:textId="77777777" w:rsidR="0029525B" w:rsidRDefault="0029525B" w:rsidP="00675BBC">
      <w:pPr>
        <w:spacing w:after="0" w:line="240" w:lineRule="auto"/>
        <w:rPr>
          <w:b/>
          <w:u w:val="single"/>
        </w:rPr>
      </w:pPr>
    </w:p>
    <w:p w14:paraId="3705DC11" w14:textId="77777777" w:rsidR="0029525B" w:rsidRDefault="0029525B" w:rsidP="00675BBC">
      <w:pPr>
        <w:spacing w:after="0" w:line="240" w:lineRule="auto"/>
        <w:rPr>
          <w:b/>
          <w:u w:val="single"/>
        </w:rPr>
      </w:pPr>
    </w:p>
    <w:p w14:paraId="76D85BC1" w14:textId="77777777" w:rsidR="0029525B" w:rsidRDefault="0029525B" w:rsidP="00675BBC">
      <w:pPr>
        <w:spacing w:after="0" w:line="240" w:lineRule="auto"/>
        <w:rPr>
          <w:b/>
          <w:u w:val="single"/>
        </w:rPr>
      </w:pPr>
    </w:p>
    <w:p w14:paraId="6544E450" w14:textId="77777777" w:rsidR="0029525B" w:rsidRDefault="0029525B" w:rsidP="00675BBC">
      <w:pPr>
        <w:spacing w:after="0" w:line="240" w:lineRule="auto"/>
        <w:rPr>
          <w:b/>
          <w:u w:val="single"/>
        </w:rPr>
      </w:pPr>
    </w:p>
    <w:p w14:paraId="1EF7ABCE" w14:textId="77777777" w:rsidR="0029525B" w:rsidRDefault="0029525B" w:rsidP="00675BBC">
      <w:pPr>
        <w:spacing w:after="0" w:line="240" w:lineRule="auto"/>
        <w:rPr>
          <w:b/>
          <w:u w:val="single"/>
        </w:rPr>
      </w:pPr>
    </w:p>
    <w:p w14:paraId="1E86B00A" w14:textId="77777777" w:rsidR="0029525B" w:rsidRDefault="0029525B" w:rsidP="00675BBC">
      <w:pPr>
        <w:spacing w:after="0" w:line="240" w:lineRule="auto"/>
        <w:rPr>
          <w:b/>
          <w:u w:val="single"/>
        </w:rPr>
      </w:pPr>
    </w:p>
    <w:p w14:paraId="301C3DEF" w14:textId="77777777" w:rsidR="0029525B" w:rsidRDefault="0029525B" w:rsidP="00675BBC">
      <w:pPr>
        <w:spacing w:after="0" w:line="240" w:lineRule="auto"/>
        <w:rPr>
          <w:b/>
          <w:u w:val="single"/>
        </w:rPr>
      </w:pPr>
    </w:p>
    <w:p w14:paraId="4680CC8C" w14:textId="77777777" w:rsidR="0029525B" w:rsidRDefault="0029525B" w:rsidP="00675BBC">
      <w:pPr>
        <w:spacing w:after="0" w:line="240" w:lineRule="auto"/>
        <w:rPr>
          <w:b/>
          <w:u w:val="single"/>
        </w:rPr>
      </w:pPr>
    </w:p>
    <w:p w14:paraId="5633DEB7" w14:textId="77777777" w:rsidR="0029525B" w:rsidRDefault="0029525B" w:rsidP="00675BBC">
      <w:pPr>
        <w:spacing w:after="0" w:line="240" w:lineRule="auto"/>
        <w:rPr>
          <w:b/>
          <w:u w:val="single"/>
        </w:rPr>
      </w:pPr>
    </w:p>
    <w:p w14:paraId="20BF087D" w14:textId="77777777" w:rsidR="003B0BD3" w:rsidRDefault="003B0BD3" w:rsidP="00675BBC">
      <w:pPr>
        <w:spacing w:after="0" w:line="240" w:lineRule="auto"/>
        <w:rPr>
          <w:b/>
          <w:u w:val="single"/>
        </w:rPr>
      </w:pPr>
    </w:p>
    <w:p w14:paraId="5BB570CF" w14:textId="77777777" w:rsidR="003B0BD3" w:rsidRPr="006F4C63" w:rsidRDefault="003B0BD3" w:rsidP="00675BBC">
      <w:pPr>
        <w:spacing w:after="0" w:line="240" w:lineRule="auto"/>
        <w:rPr>
          <w:b/>
          <w:u w:val="single"/>
        </w:rPr>
      </w:pPr>
    </w:p>
    <w:p w14:paraId="597DB3D9" w14:textId="77777777" w:rsidR="00675BBC" w:rsidRPr="006F4C63" w:rsidRDefault="00675BBC" w:rsidP="00675BBC">
      <w:pPr>
        <w:pStyle w:val="ListParagraph"/>
        <w:numPr>
          <w:ilvl w:val="0"/>
          <w:numId w:val="18"/>
        </w:numPr>
        <w:spacing w:after="0" w:line="240" w:lineRule="auto"/>
        <w:rPr>
          <w:b/>
          <w:u w:val="single"/>
        </w:rPr>
      </w:pPr>
      <w:r w:rsidRPr="006F4C63">
        <w:rPr>
          <w:b/>
          <w:u w:val="single"/>
        </w:rPr>
        <w:t>Uitvoering:</w:t>
      </w:r>
    </w:p>
    <w:p w14:paraId="466961C6" w14:textId="77777777" w:rsidR="00675BBC" w:rsidRPr="006F4C63" w:rsidRDefault="00675BBC" w:rsidP="00675BBC">
      <w:pPr>
        <w:spacing w:after="0" w:line="240" w:lineRule="auto"/>
        <w:jc w:val="both"/>
      </w:pPr>
      <w:r w:rsidRPr="006F4C63">
        <w:t>Voer de handelingen in een zuurkast uit. Tijdens het experiment zullen zuurstof en jood in de gasvorm worden gevormd. Een beknopt overzicht van de reacties die in grote lijnen zullen plaatsvinden</w:t>
      </w:r>
      <w:r>
        <w:rPr>
          <w:rStyle w:val="FootnoteReference"/>
        </w:rPr>
        <w:footnoteReference w:id="14"/>
      </w:r>
      <w:r w:rsidRPr="006F4C63">
        <w:t>:</w:t>
      </w:r>
    </w:p>
    <w:p w14:paraId="53D8CFE1" w14:textId="77777777" w:rsidR="00675BBC" w:rsidRPr="006F4C63" w:rsidRDefault="00675BBC" w:rsidP="00675BBC">
      <w:pPr>
        <w:spacing w:after="0" w:line="240" w:lineRule="auto"/>
        <w:jc w:val="both"/>
      </w:pPr>
    </w:p>
    <w:p w14:paraId="3FABDA9B" w14:textId="77777777" w:rsidR="00675BBC" w:rsidRPr="001F3513" w:rsidRDefault="00675BBC" w:rsidP="00675BBC">
      <w:pPr>
        <w:spacing w:after="0" w:line="240" w:lineRule="auto"/>
        <w:jc w:val="center"/>
        <w:rPr>
          <w:lang w:val="en-GB"/>
        </w:rPr>
      </w:pPr>
      <w:r w:rsidRPr="001F3513">
        <w:rPr>
          <w:lang w:val="en-GB"/>
        </w:rPr>
        <w:t>IO</w:t>
      </w:r>
      <w:r w:rsidRPr="001F3513">
        <w:rPr>
          <w:vertAlign w:val="subscript"/>
          <w:lang w:val="en-GB"/>
        </w:rPr>
        <w:t>3</w:t>
      </w:r>
      <w:r w:rsidRPr="001F3513">
        <w:rPr>
          <w:vertAlign w:val="superscript"/>
          <w:lang w:val="en-GB"/>
        </w:rPr>
        <w:t>-</w:t>
      </w:r>
      <w:r w:rsidRPr="001F3513">
        <w:rPr>
          <w:lang w:val="en-GB"/>
        </w:rPr>
        <w:t xml:space="preserve"> + 2 H</w:t>
      </w:r>
      <w:r w:rsidRPr="001F3513">
        <w:rPr>
          <w:vertAlign w:val="subscript"/>
          <w:lang w:val="en-GB"/>
        </w:rPr>
        <w:t>2</w:t>
      </w:r>
      <w:r w:rsidRPr="001F3513">
        <w:rPr>
          <w:lang w:val="en-GB"/>
        </w:rPr>
        <w:t>O</w:t>
      </w:r>
      <w:r w:rsidRPr="001F3513">
        <w:rPr>
          <w:vertAlign w:val="subscript"/>
          <w:lang w:val="en-GB"/>
        </w:rPr>
        <w:t>2</w:t>
      </w:r>
      <w:r w:rsidRPr="001F3513">
        <w:rPr>
          <w:lang w:val="en-GB"/>
        </w:rPr>
        <w:t xml:space="preserve"> + H</w:t>
      </w:r>
      <w:r w:rsidRPr="001F3513">
        <w:rPr>
          <w:vertAlign w:val="superscript"/>
          <w:lang w:val="en-GB"/>
        </w:rPr>
        <w:t xml:space="preserve">+ </w:t>
      </w:r>
      <w:r w:rsidRPr="006F4C63">
        <w:sym w:font="Wingdings" w:char="F0E0"/>
      </w:r>
      <w:r w:rsidRPr="001F3513">
        <w:rPr>
          <w:lang w:val="en-GB"/>
        </w:rPr>
        <w:t xml:space="preserve"> HIO + 2 O</w:t>
      </w:r>
      <w:r w:rsidRPr="001F3513">
        <w:rPr>
          <w:vertAlign w:val="subscript"/>
          <w:lang w:val="en-GB"/>
        </w:rPr>
        <w:t>2</w:t>
      </w:r>
      <w:r w:rsidRPr="001F3513">
        <w:rPr>
          <w:lang w:val="en-GB"/>
        </w:rPr>
        <w:t xml:space="preserve"> + 2 H</w:t>
      </w:r>
      <w:r w:rsidRPr="001F3513">
        <w:rPr>
          <w:vertAlign w:val="subscript"/>
          <w:lang w:val="en-GB"/>
        </w:rPr>
        <w:t>2</w:t>
      </w:r>
      <w:r w:rsidRPr="001F3513">
        <w:rPr>
          <w:lang w:val="en-GB"/>
        </w:rPr>
        <w:t>O</w:t>
      </w:r>
    </w:p>
    <w:p w14:paraId="3EEE4D6B" w14:textId="77777777" w:rsidR="00675BBC" w:rsidRPr="001F3513" w:rsidRDefault="00675BBC" w:rsidP="00675BBC">
      <w:pPr>
        <w:spacing w:after="0" w:line="240" w:lineRule="auto"/>
        <w:jc w:val="center"/>
        <w:rPr>
          <w:lang w:val="en-GB"/>
        </w:rPr>
      </w:pPr>
      <w:r w:rsidRPr="001F3513">
        <w:rPr>
          <w:lang w:val="en-GB"/>
        </w:rPr>
        <w:t>HIO + CH</w:t>
      </w:r>
      <w:r w:rsidRPr="001F3513">
        <w:rPr>
          <w:vertAlign w:val="subscript"/>
          <w:lang w:val="en-GB"/>
        </w:rPr>
        <w:t>2</w:t>
      </w:r>
      <w:r w:rsidRPr="001F3513">
        <w:rPr>
          <w:lang w:val="en-GB"/>
        </w:rPr>
        <w:t>(COOH)</w:t>
      </w:r>
      <w:r w:rsidRPr="001F3513">
        <w:rPr>
          <w:vertAlign w:val="subscript"/>
          <w:lang w:val="en-GB"/>
        </w:rPr>
        <w:t xml:space="preserve">2 </w:t>
      </w:r>
      <w:r w:rsidRPr="006F4C63">
        <w:sym w:font="Wingdings" w:char="F0E0"/>
      </w:r>
      <w:r w:rsidRPr="001F3513">
        <w:rPr>
          <w:lang w:val="en-GB"/>
        </w:rPr>
        <w:t xml:space="preserve"> ICH(COOH)</w:t>
      </w:r>
      <w:r w:rsidRPr="001F3513">
        <w:rPr>
          <w:vertAlign w:val="subscript"/>
          <w:lang w:val="en-GB"/>
        </w:rPr>
        <w:t>2</w:t>
      </w:r>
      <w:r w:rsidRPr="001F3513">
        <w:rPr>
          <w:lang w:val="en-GB"/>
        </w:rPr>
        <w:t xml:space="preserve"> + H</w:t>
      </w:r>
      <w:r w:rsidRPr="001F3513">
        <w:rPr>
          <w:vertAlign w:val="subscript"/>
          <w:lang w:val="en-GB"/>
        </w:rPr>
        <w:t>2</w:t>
      </w:r>
      <w:r w:rsidRPr="001F3513">
        <w:rPr>
          <w:lang w:val="en-GB"/>
        </w:rPr>
        <w:t>O</w:t>
      </w:r>
    </w:p>
    <w:p w14:paraId="571CC4EE" w14:textId="77777777" w:rsidR="00675BBC" w:rsidRPr="001F3513" w:rsidRDefault="00675BBC" w:rsidP="00675BBC">
      <w:pPr>
        <w:spacing w:after="0" w:line="240" w:lineRule="auto"/>
        <w:jc w:val="both"/>
        <w:rPr>
          <w:lang w:val="en-GB"/>
        </w:rPr>
      </w:pPr>
    </w:p>
    <w:p w14:paraId="05BBCE1C" w14:textId="77777777" w:rsidR="00675BBC" w:rsidRPr="006F4C63" w:rsidRDefault="00675BBC" w:rsidP="00675BBC">
      <w:pPr>
        <w:spacing w:after="0" w:line="240" w:lineRule="auto"/>
        <w:jc w:val="both"/>
      </w:pPr>
      <w:r w:rsidRPr="006F4C63">
        <w:t xml:space="preserve">Voor een compleet overzicht van de reactievergelijkingen (althans, een model dat poogt het mechanisme achter de reactie te verklaren in 13 verschillende vergelijkingen) zie verwijzing </w:t>
      </w:r>
      <w:r w:rsidRPr="006F4C63">
        <w:rPr>
          <w:i/>
        </w:rPr>
        <w:t>c</w:t>
      </w:r>
      <w:r w:rsidRPr="006F4C63">
        <w:t>. In dit model hebben wij het jodide-ion als de activator gekozen (zie ook onderdeel 5: Analyse). Deze zet namelijk een set van reactiemechanismen in gang waarbij HIO wordt gevormd. Door de aanwezigheid van dit molecuul, protonen en het jodide-ion wordt jood gevormd. Nu jood en jodide beide in de oplossing voorkomen kan het complexeren met zetmeel om de oplossing een donkerblauwe kleur te geven. De consumptie van jood in een verdere reactie doet de oplossing weer ontkleuren. Dit proces kan zich een aantal malen herhalen totdat een evenwicht is bereikt.</w:t>
      </w:r>
    </w:p>
    <w:p w14:paraId="10DEAE04" w14:textId="77777777" w:rsidR="00675BBC" w:rsidRPr="006F4C63" w:rsidRDefault="00675BBC" w:rsidP="00675BBC">
      <w:pPr>
        <w:spacing w:after="0" w:line="240" w:lineRule="auto"/>
        <w:jc w:val="both"/>
      </w:pPr>
    </w:p>
    <w:p w14:paraId="49C67883" w14:textId="77777777" w:rsidR="00675BBC" w:rsidRPr="006F4C63" w:rsidRDefault="00675BBC" w:rsidP="00675BBC">
      <w:pPr>
        <w:pStyle w:val="ListParagraph"/>
        <w:numPr>
          <w:ilvl w:val="0"/>
          <w:numId w:val="19"/>
        </w:numPr>
        <w:spacing w:after="0" w:line="240" w:lineRule="auto"/>
        <w:jc w:val="both"/>
      </w:pPr>
      <w:r w:rsidRPr="006F4C63">
        <w:t>Neem een maatcilinder en vul deze met 100mL 9vol% H</w:t>
      </w:r>
      <w:r w:rsidRPr="006F4C63">
        <w:rPr>
          <w:vertAlign w:val="subscript"/>
        </w:rPr>
        <w:t>2</w:t>
      </w:r>
      <w:r w:rsidRPr="006F4C63">
        <w:t>O</w:t>
      </w:r>
      <w:r w:rsidRPr="006F4C63">
        <w:rPr>
          <w:vertAlign w:val="subscript"/>
        </w:rPr>
        <w:t>2</w:t>
      </w:r>
      <w:r w:rsidRPr="006F4C63">
        <w:t xml:space="preserve">. Indien deze concentratie moet worden aangemaakt, verdun met </w:t>
      </w:r>
      <w:r>
        <w:t>MilliQ</w:t>
      </w:r>
      <w:r w:rsidRPr="006F4C63">
        <w:t xml:space="preserve"> tot aan 100mL. Gebruik de juiste verdun</w:t>
      </w:r>
      <w:r>
        <w:t>ni</w:t>
      </w:r>
      <w:r w:rsidRPr="006F4C63">
        <w:t>ngsfactor (met C</w:t>
      </w:r>
      <w:r w:rsidRPr="006F4C63">
        <w:rPr>
          <w:vertAlign w:val="subscript"/>
        </w:rPr>
        <w:t>i</w:t>
      </w:r>
      <w:r w:rsidRPr="006F4C63">
        <w:t xml:space="preserve"> en C</w:t>
      </w:r>
      <w:r w:rsidRPr="006F4C63">
        <w:rPr>
          <w:vertAlign w:val="subscript"/>
        </w:rPr>
        <w:t>f</w:t>
      </w:r>
      <w:r w:rsidRPr="006F4C63">
        <w:t xml:space="preserve"> als initiële en uiteindelijke concentratie, respectievelijk):</w:t>
      </w:r>
    </w:p>
    <w:p w14:paraId="5E0A281C" w14:textId="77777777" w:rsidR="00675BBC" w:rsidRPr="006F4C63" w:rsidRDefault="006A3DD3" w:rsidP="00675BBC">
      <w:pPr>
        <w:spacing w:after="0" w:line="240" w:lineRule="auto"/>
        <w:jc w:val="both"/>
        <w:rPr>
          <w:rFonts w:eastAsiaTheme="minorEastAsia"/>
        </w:rPr>
      </w:pPr>
      <m:oMathPara>
        <m:oMath>
          <m:f>
            <m:fPr>
              <m:ctrlPr>
                <w:rPr>
                  <w:rFonts w:ascii="Cambria Math" w:hAnsi="Cambria Math"/>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f</m:t>
                  </m:r>
                </m:sub>
              </m:sSub>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water</m:t>
              </m:r>
            </m:sub>
          </m:sSub>
        </m:oMath>
      </m:oMathPara>
    </w:p>
    <w:p w14:paraId="46B190F0" w14:textId="77777777" w:rsidR="00675BBC" w:rsidRPr="006F4C63" w:rsidRDefault="00675BBC" w:rsidP="00675BBC">
      <w:pPr>
        <w:spacing w:after="0" w:line="240" w:lineRule="auto"/>
        <w:jc w:val="both"/>
      </w:pPr>
    </w:p>
    <w:p w14:paraId="25122E11" w14:textId="77777777" w:rsidR="00675BBC" w:rsidRPr="006F4C63" w:rsidRDefault="00675BBC" w:rsidP="00675BBC">
      <w:pPr>
        <w:pStyle w:val="ListParagraph"/>
        <w:numPr>
          <w:ilvl w:val="0"/>
          <w:numId w:val="19"/>
        </w:numPr>
        <w:spacing w:after="0" w:line="240" w:lineRule="auto"/>
        <w:jc w:val="both"/>
      </w:pPr>
      <w:r w:rsidRPr="006F4C63">
        <w:t xml:space="preserve">Neem een andere maatcilinder en vul deze met 80mL </w:t>
      </w:r>
      <w:r>
        <w:t>MilliQ</w:t>
      </w:r>
      <w:r w:rsidRPr="006F4C63">
        <w:t>. Voeg hier 10mL 1.0M H</w:t>
      </w:r>
      <w:r w:rsidRPr="006F4C63">
        <w:rPr>
          <w:vertAlign w:val="subscript"/>
        </w:rPr>
        <w:t>2</w:t>
      </w:r>
      <w:r w:rsidRPr="006F4C63">
        <w:t>SO</w:t>
      </w:r>
      <w:r w:rsidRPr="006F4C63">
        <w:rPr>
          <w:vertAlign w:val="subscript"/>
        </w:rPr>
        <w:t>4</w:t>
      </w:r>
      <w:r w:rsidRPr="006F4C63">
        <w:t xml:space="preserve"> aan toe. Los hier 4.3g KIO</w:t>
      </w:r>
      <w:r w:rsidRPr="006F4C63">
        <w:rPr>
          <w:vertAlign w:val="subscript"/>
        </w:rPr>
        <w:t>3</w:t>
      </w:r>
      <w:r w:rsidRPr="006F4C63">
        <w:t xml:space="preserve"> in op en vul aan tot 100mL met </w:t>
      </w:r>
      <w:r>
        <w:t>MilliQ</w:t>
      </w:r>
      <w:r w:rsidRPr="006F4C63">
        <w:t>.</w:t>
      </w:r>
    </w:p>
    <w:p w14:paraId="457E04B6" w14:textId="77777777" w:rsidR="00675BBC" w:rsidRPr="006F4C63" w:rsidRDefault="00675BBC" w:rsidP="00675BBC">
      <w:pPr>
        <w:spacing w:after="0" w:line="240" w:lineRule="auto"/>
        <w:jc w:val="both"/>
      </w:pPr>
    </w:p>
    <w:p w14:paraId="0E879F59" w14:textId="77777777" w:rsidR="00675BBC" w:rsidRPr="006F4C63" w:rsidRDefault="00675BBC" w:rsidP="00675BBC">
      <w:pPr>
        <w:pStyle w:val="ListParagraph"/>
        <w:numPr>
          <w:ilvl w:val="0"/>
          <w:numId w:val="19"/>
        </w:numPr>
        <w:spacing w:after="0" w:line="240" w:lineRule="auto"/>
        <w:jc w:val="both"/>
      </w:pPr>
      <w:r w:rsidRPr="006F4C63">
        <w:t xml:space="preserve">Verhit 90mL </w:t>
      </w:r>
      <w:r>
        <w:t>MilliQ</w:t>
      </w:r>
      <w:r w:rsidRPr="006F4C63">
        <w:t xml:space="preserve"> in een maatcilinder tot aan het kookpunt. Voeg hier 0.1g oplosbaar zetmeel aan toe en roer totdat een homogeen mengsel is gevormd. Laat het afkoelen. Voeg vervolgens 1.5g malonzuur en 0.4g MnSO</w:t>
      </w:r>
      <w:r w:rsidRPr="006F4C63">
        <w:rPr>
          <w:vertAlign w:val="subscript"/>
        </w:rPr>
        <w:t>4</w:t>
      </w:r>
      <w:r w:rsidRPr="006F4C63">
        <w:t>*H</w:t>
      </w:r>
      <w:r w:rsidRPr="006F4C63">
        <w:rPr>
          <w:vertAlign w:val="subscript"/>
        </w:rPr>
        <w:t>2</w:t>
      </w:r>
      <w:r w:rsidRPr="006F4C63">
        <w:t xml:space="preserve">O toe aan het mengsel. Vul aan tot 100mL met </w:t>
      </w:r>
      <w:r>
        <w:t>MilliQ</w:t>
      </w:r>
      <w:r w:rsidRPr="006F4C63">
        <w:t>.</w:t>
      </w:r>
    </w:p>
    <w:p w14:paraId="03F8DC06" w14:textId="77777777" w:rsidR="00675BBC" w:rsidRPr="006F4C63" w:rsidRDefault="00675BBC" w:rsidP="00675BBC">
      <w:pPr>
        <w:pStyle w:val="ListParagraph"/>
      </w:pPr>
    </w:p>
    <w:p w14:paraId="7D1D789D" w14:textId="77777777" w:rsidR="00675BBC" w:rsidRPr="006F4C63" w:rsidRDefault="00675BBC" w:rsidP="00675BBC">
      <w:pPr>
        <w:pStyle w:val="ListParagraph"/>
        <w:numPr>
          <w:ilvl w:val="0"/>
          <w:numId w:val="19"/>
        </w:numPr>
        <w:spacing w:after="0" w:line="240" w:lineRule="auto"/>
        <w:jc w:val="both"/>
      </w:pPr>
      <w:r w:rsidRPr="006F4C63">
        <w:t xml:space="preserve">Pak een 250mL bekerglas en vul deze met 50mL van de oplossing uit onderdeel A. Zet het bekerglas op een roerplaat en doe een roervlo in het bekerglas, laat roteren met </w:t>
      </w:r>
      <w:r>
        <w:t xml:space="preserve">ong. </w:t>
      </w:r>
      <w:r w:rsidRPr="006F4C63">
        <w:t>400 rpm. Voeg nu 50mL van de oplossing uit onderdeel B toe aan het bekerglas en laat het goed mengen. Voeg vervolgens 50mL van de oplossing uit onderdeel C toe aan het bekerglas. Laat het mengsel staan onder constant roeren.</w:t>
      </w:r>
    </w:p>
    <w:p w14:paraId="6EA92634" w14:textId="77777777" w:rsidR="00675BBC" w:rsidRPr="006F4C63" w:rsidRDefault="00675BBC" w:rsidP="00675BBC">
      <w:pPr>
        <w:pStyle w:val="ListParagraph"/>
      </w:pPr>
    </w:p>
    <w:p w14:paraId="6A2B8CCD" w14:textId="77777777" w:rsidR="00675BBC" w:rsidRPr="006F4C63" w:rsidRDefault="00675BBC" w:rsidP="00675BBC">
      <w:pPr>
        <w:pStyle w:val="ListParagraph"/>
        <w:numPr>
          <w:ilvl w:val="0"/>
          <w:numId w:val="19"/>
        </w:numPr>
        <w:spacing w:after="0" w:line="240" w:lineRule="auto"/>
        <w:jc w:val="both"/>
      </w:pPr>
      <w:r w:rsidRPr="006F4C63">
        <w:t xml:space="preserve">Na toevoegen van de laatste oplossing zal de oscillatie plaatsvinden. De kleurveranderingen die zullen worden gezien zijn cyclisch (kleurloos </w:t>
      </w:r>
      <w:r w:rsidRPr="006F4C63">
        <w:sym w:font="Wingdings" w:char="F0E0"/>
      </w:r>
      <w:r w:rsidRPr="006F4C63">
        <w:t xml:space="preserve"> gelig </w:t>
      </w:r>
      <w:r w:rsidRPr="006F4C63">
        <w:sym w:font="Wingdings" w:char="F0E0"/>
      </w:r>
      <w:r w:rsidRPr="006F4C63">
        <w:t xml:space="preserve"> donkerblauw </w:t>
      </w:r>
      <w:r w:rsidRPr="006F4C63">
        <w:sym w:font="Wingdings" w:char="F0E0"/>
      </w:r>
      <w:r w:rsidRPr="006F4C63">
        <w:t xml:space="preserve"> kleurloos). Oscillaties kunnen 5 tot 10 minuten aanhouden.</w:t>
      </w:r>
    </w:p>
    <w:p w14:paraId="23C594AD" w14:textId="77777777" w:rsidR="00675BBC" w:rsidRPr="006F4C63" w:rsidRDefault="00675BBC" w:rsidP="00675BBC">
      <w:pPr>
        <w:pStyle w:val="ListParagraph"/>
      </w:pPr>
    </w:p>
    <w:p w14:paraId="6DE58284" w14:textId="77777777" w:rsidR="00675BBC" w:rsidRPr="006F4C63" w:rsidRDefault="00675BBC" w:rsidP="00675BBC">
      <w:pPr>
        <w:pStyle w:val="ListParagraph"/>
        <w:numPr>
          <w:ilvl w:val="0"/>
          <w:numId w:val="19"/>
        </w:numPr>
        <w:spacing w:after="0" w:line="240" w:lineRule="auto"/>
        <w:jc w:val="both"/>
      </w:pPr>
      <w:r w:rsidRPr="006F4C63">
        <w:t>Na het uitvoeren van de reactie kan het reactiemengsel geneutraliseerd worden met behulp van natriumthiosulfaat (Na</w:t>
      </w:r>
      <w:r w:rsidRPr="006F4C63">
        <w:rPr>
          <w:vertAlign w:val="subscript"/>
        </w:rPr>
        <w:t>2</w:t>
      </w:r>
      <w:r w:rsidRPr="006F4C63">
        <w:t>S</w:t>
      </w:r>
      <w:r w:rsidRPr="006F4C63">
        <w:rPr>
          <w:vertAlign w:val="subscript"/>
        </w:rPr>
        <w:t>2</w:t>
      </w:r>
      <w:r w:rsidRPr="006F4C63">
        <w:t>O</w:t>
      </w:r>
      <w:r w:rsidRPr="006F4C63">
        <w:rPr>
          <w:vertAlign w:val="subscript"/>
        </w:rPr>
        <w:t>3</w:t>
      </w:r>
      <w:r w:rsidRPr="006F4C63">
        <w:t>)</w:t>
      </w:r>
      <w:r w:rsidRPr="006F4C63">
        <w:rPr>
          <w:vertAlign w:val="superscript"/>
        </w:rPr>
        <w:t>b</w:t>
      </w:r>
      <w:r w:rsidRPr="006F4C63">
        <w:t xml:space="preserve">. Voeg hiervoor langzaam (lees: bedachtzaam) het zout toe aan het mengsel. De neutralisatiereactie is exotherm. Laat het reactiemengsel al roerende kleurloos worden. Dit is een indicatie dat het jood is gereduceerd tot jodide. </w:t>
      </w:r>
      <w:r>
        <w:t xml:space="preserve">Check de oplossing op zuurgraad met het pH-papier. </w:t>
      </w:r>
      <w:r w:rsidRPr="006F4C63">
        <w:t>Vervolgens kan het mengsel in een afvalvat voor anorganisch waterige oplossingen</w:t>
      </w:r>
      <w:r>
        <w:t xml:space="preserve"> (‘zwart’)</w:t>
      </w:r>
      <w:r w:rsidRPr="006F4C63">
        <w:t xml:space="preserve"> worden gedeponeerd.</w:t>
      </w:r>
    </w:p>
    <w:p w14:paraId="18CD01B5" w14:textId="77777777" w:rsidR="00675BBC" w:rsidRPr="006F4C63" w:rsidRDefault="00675BBC" w:rsidP="00675BBC">
      <w:pPr>
        <w:spacing w:after="0" w:line="240" w:lineRule="auto"/>
      </w:pPr>
    </w:p>
    <w:p w14:paraId="0BC74B0F" w14:textId="77777777" w:rsidR="00675BBC" w:rsidRPr="006F4C63" w:rsidRDefault="00675BBC" w:rsidP="00675BBC">
      <w:pPr>
        <w:spacing w:after="0" w:line="240" w:lineRule="auto"/>
      </w:pPr>
    </w:p>
    <w:p w14:paraId="77972ACE" w14:textId="77777777" w:rsidR="00675BBC" w:rsidRPr="006F4C63" w:rsidRDefault="00675BBC" w:rsidP="00675BBC">
      <w:pPr>
        <w:pStyle w:val="ListParagraph"/>
        <w:numPr>
          <w:ilvl w:val="0"/>
          <w:numId w:val="18"/>
        </w:numPr>
        <w:spacing w:after="0" w:line="240" w:lineRule="auto"/>
        <w:rPr>
          <w:b/>
          <w:u w:val="single"/>
        </w:rPr>
      </w:pPr>
      <w:r w:rsidRPr="006F4C63">
        <w:rPr>
          <w:b/>
          <w:u w:val="single"/>
        </w:rPr>
        <w:t>Opstelling:</w:t>
      </w:r>
      <w:r w:rsidRPr="006F4C63">
        <w:rPr>
          <w:noProof/>
          <w:lang w:eastAsia="nl-NL"/>
        </w:rPr>
        <w:drawing>
          <wp:inline distT="0" distB="0" distL="0" distR="0" wp14:anchorId="54C0159B" wp14:editId="6FE597FB">
            <wp:extent cx="5589265" cy="8290560"/>
            <wp:effectExtent l="0" t="0" r="0" b="0"/>
            <wp:docPr id="4" name="Picture 4" descr="C:\Users\Robert\Documents\TU Delft &amp; Univ Leiden Bsc MST\Vakken\Modelleren 1A\opste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TU Delft &amp; Univ Leiden Bsc MST\Vakken\Modelleren 1A\opstellin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92700" cy="8295656"/>
                    </a:xfrm>
                    <a:prstGeom prst="rect">
                      <a:avLst/>
                    </a:prstGeom>
                    <a:noFill/>
                    <a:ln>
                      <a:noFill/>
                    </a:ln>
                  </pic:spPr>
                </pic:pic>
              </a:graphicData>
            </a:graphic>
          </wp:inline>
        </w:drawing>
      </w:r>
    </w:p>
    <w:p w14:paraId="2AB54EB6" w14:textId="77777777" w:rsidR="008A46BD" w:rsidRDefault="008A46BD" w:rsidP="008A46BD">
      <w:pPr>
        <w:pStyle w:val="ListParagraph"/>
        <w:spacing w:after="0" w:line="240" w:lineRule="auto"/>
        <w:rPr>
          <w:b/>
          <w:bCs/>
          <w:u w:val="single"/>
        </w:rPr>
      </w:pPr>
    </w:p>
    <w:p w14:paraId="0899713D" w14:textId="77777777" w:rsidR="008A46BD" w:rsidRDefault="008A46BD" w:rsidP="008A46BD">
      <w:pPr>
        <w:pStyle w:val="ListParagraph"/>
        <w:spacing w:after="0" w:line="240" w:lineRule="auto"/>
        <w:rPr>
          <w:b/>
          <w:bCs/>
          <w:u w:val="single"/>
        </w:rPr>
      </w:pPr>
    </w:p>
    <w:p w14:paraId="7D520F0D" w14:textId="3FA4A75C" w:rsidR="00675BBC" w:rsidRPr="001F3513" w:rsidRDefault="00675BBC" w:rsidP="250D618D">
      <w:pPr>
        <w:pStyle w:val="ListParagraph"/>
        <w:numPr>
          <w:ilvl w:val="0"/>
          <w:numId w:val="18"/>
        </w:numPr>
        <w:spacing w:after="0" w:line="240" w:lineRule="auto"/>
        <w:rPr>
          <w:b/>
          <w:bCs/>
          <w:u w:val="single"/>
        </w:rPr>
      </w:pPr>
      <w:r w:rsidRPr="250D618D">
        <w:rPr>
          <w:b/>
          <w:bCs/>
          <w:u w:val="single"/>
        </w:rPr>
        <w:t>Analyse van Reagentia/Producten</w:t>
      </w:r>
    </w:p>
    <w:p w14:paraId="635C3FCB" w14:textId="678D1D82" w:rsidR="250D618D" w:rsidRDefault="250D618D" w:rsidP="250D618D">
      <w:pPr>
        <w:spacing w:after="0" w:line="240" w:lineRule="auto"/>
      </w:pPr>
    </w:p>
    <w:p w14:paraId="50186D6B" w14:textId="739E39F8" w:rsidR="00675BBC" w:rsidRDefault="008A46BD" w:rsidP="00675BBC">
      <w:pPr>
        <w:spacing w:after="0" w:line="240" w:lineRule="auto"/>
        <w:rPr>
          <w:u w:val="single"/>
        </w:rPr>
      </w:pPr>
      <w:r w:rsidRPr="008A46BD">
        <w:t>6</w:t>
      </w:r>
      <w:r w:rsidR="00675BBC" w:rsidRPr="008A46BD">
        <w:t>.1.</w:t>
      </w:r>
      <w:r w:rsidR="00675BBC">
        <w:rPr>
          <w:u w:val="single"/>
        </w:rPr>
        <w:t xml:space="preserve"> Voorafgaand aan de R</w:t>
      </w:r>
      <w:r w:rsidR="00675BBC" w:rsidRPr="006F4C63">
        <w:rPr>
          <w:u w:val="single"/>
        </w:rPr>
        <w:t>eactie</w:t>
      </w:r>
    </w:p>
    <w:p w14:paraId="542A79E9" w14:textId="493A966F" w:rsidR="00675BBC" w:rsidRDefault="00675BBC" w:rsidP="00675BBC">
      <w:pPr>
        <w:spacing w:after="0" w:line="240" w:lineRule="auto"/>
        <w:jc w:val="both"/>
      </w:pPr>
      <w:r w:rsidRPr="006F4C63">
        <w:t>De concentraties van de stoffen in dit experiment moeten nauwkeurig worden bepaald. Kleine fluctuaties in reagentia kunnen grote invloed uitoefenen op o.a. de periode van de oscillatie, de duur van de oscillatie, het tijdstip waarop het evenwicht zich instelt, en zelfs of de reagentia zullen gaan reageren volgens een oscillerend patroon. De concentraties van de stoffen voorafgaand aan de reactie laten zich het beste meten met behulp van UV-VIS sp</w:t>
      </w:r>
      <w:r w:rsidR="0029525B">
        <w:t>ectroscopie (zie onderdeel 6</w:t>
      </w:r>
      <w:r w:rsidRPr="006F4C63">
        <w:t>.2</w:t>
      </w:r>
      <w:r>
        <w:t>.</w:t>
      </w:r>
      <w:r w:rsidRPr="006F4C63">
        <w:t xml:space="preserve"> voor de details). Men bedenke zich dat meetopstellingen al in werking kunnen worden gesteld tijdens het sequentieel toedienen van de reagentia. Om kennis van de signaalsterkte van verschillende stoffen te vergaren die kunnen worden gemeten tijdens het experiment, is het raadzaam om voorafgaand aan het experiment </w:t>
      </w:r>
      <w:r>
        <w:t>een verdunningsreeks</w:t>
      </w:r>
      <w:r w:rsidRPr="006F4C63">
        <w:t xml:space="preserve"> te maken </w:t>
      </w:r>
      <w:r>
        <w:t>van enkele reactanten en/of producten van de reactie die kenmerkend zijn voor het gedrag van de reactie. Met behulp van deze reeks kan de UV-VIS meter worden geijkt.</w:t>
      </w:r>
    </w:p>
    <w:p w14:paraId="3DEF871E" w14:textId="77777777" w:rsidR="008A46BD" w:rsidRPr="00BD2DB7" w:rsidRDefault="008A46BD" w:rsidP="00675BBC">
      <w:pPr>
        <w:spacing w:after="0" w:line="240" w:lineRule="auto"/>
        <w:jc w:val="both"/>
        <w:rPr>
          <w:u w:val="single"/>
        </w:rPr>
      </w:pPr>
    </w:p>
    <w:p w14:paraId="7C93C9E4" w14:textId="6E39E412" w:rsidR="00675BBC" w:rsidRPr="006F4C63" w:rsidRDefault="008A46BD" w:rsidP="00675BBC">
      <w:pPr>
        <w:spacing w:after="0" w:line="240" w:lineRule="auto"/>
        <w:jc w:val="both"/>
      </w:pPr>
      <w:r>
        <w:t xml:space="preserve">6.2. </w:t>
      </w:r>
      <w:r w:rsidRPr="008A46BD">
        <w:rPr>
          <w:u w:val="single"/>
        </w:rPr>
        <w:t>Gedurende de Reactie</w:t>
      </w:r>
    </w:p>
    <w:p w14:paraId="5B82515D" w14:textId="77777777" w:rsidR="00675BBC" w:rsidRPr="00BD2DB7" w:rsidRDefault="00675BBC" w:rsidP="00675BBC">
      <w:pPr>
        <w:spacing w:after="0" w:line="240" w:lineRule="auto"/>
        <w:jc w:val="both"/>
        <w:rPr>
          <w:u w:val="single"/>
        </w:rPr>
      </w:pPr>
      <w:r w:rsidRPr="006F4C63">
        <w:t>Wanneer de vereiste stappen met voldoende nauwkeurigheid zijn doorlopen, zal de oscillerende reactie enkele seconden na het toedienen van de malonzuur-oplossing</w:t>
      </w:r>
      <w:r>
        <w:t xml:space="preserve"> (oplossing C) </w:t>
      </w:r>
      <w:r w:rsidRPr="006F4C63">
        <w:t xml:space="preserve">aanvangen. In het algemeen kenmerkt de Briggs-Rauscher reactie zich door een zichtbaar oscillatiepatroon, dat met het blote oog kan worden waargenomen. Dit is te danken aan het </w:t>
      </w:r>
      <w:r>
        <w:t>toedienen van de indicator zetmeel aan het mengsel</w:t>
      </w:r>
      <w:r w:rsidRPr="006F4C63">
        <w:t>. Deze kleuromslagen kunnen worden gemeten met UV-VIS technieken, waarbij een uiteindelijke analyse van de resultaten de gelegenheid biedt om de concentraties tijdens de reactie te bepalen. Verscheidene UV-VIS technieken kunnen tijdens de reactie worden gebruikt, waarbij de beste resultaten worden verkregen wanneer:</w:t>
      </w:r>
    </w:p>
    <w:p w14:paraId="3178374D" w14:textId="77777777" w:rsidR="00675BBC" w:rsidRPr="006F4C63" w:rsidRDefault="00675BBC" w:rsidP="00675BBC">
      <w:pPr>
        <w:pStyle w:val="ListParagraph"/>
        <w:numPr>
          <w:ilvl w:val="0"/>
          <w:numId w:val="17"/>
        </w:numPr>
        <w:spacing w:after="0" w:line="240" w:lineRule="auto"/>
        <w:jc w:val="both"/>
      </w:pPr>
      <w:r w:rsidRPr="006F4C63">
        <w:t>De absorptie van ultraviolet/zichtbaar licht van meerdere stoffen tegelijkertijd wordt gemeten;</w:t>
      </w:r>
    </w:p>
    <w:p w14:paraId="6BEE48A1" w14:textId="77777777" w:rsidR="00675BBC" w:rsidRPr="006F4C63" w:rsidRDefault="00675BBC" w:rsidP="00675BBC">
      <w:pPr>
        <w:pStyle w:val="ListParagraph"/>
        <w:numPr>
          <w:ilvl w:val="0"/>
          <w:numId w:val="17"/>
        </w:numPr>
        <w:spacing w:after="0" w:line="240" w:lineRule="auto"/>
        <w:jc w:val="both"/>
      </w:pPr>
      <w:r w:rsidRPr="006F4C63">
        <w:t>De metingen met een dusdanige nauwkeurigheid worden uitgevoerd dat fluctuaties in concentraties gedurende de oscillatie kunnen worden waargenomen of tenminste worden benaderd;</w:t>
      </w:r>
    </w:p>
    <w:p w14:paraId="2F654984" w14:textId="77777777" w:rsidR="00675BBC" w:rsidRPr="006F4C63" w:rsidRDefault="00675BBC" w:rsidP="00675BBC">
      <w:pPr>
        <w:pStyle w:val="ListParagraph"/>
        <w:numPr>
          <w:ilvl w:val="0"/>
          <w:numId w:val="17"/>
        </w:numPr>
        <w:spacing w:after="0" w:line="240" w:lineRule="auto"/>
        <w:jc w:val="both"/>
      </w:pPr>
      <w:r w:rsidRPr="006F4C63">
        <w:t>De metingen van de verschillende golflengtes niet met elkaar interfereren;</w:t>
      </w:r>
    </w:p>
    <w:p w14:paraId="5BC21EB3" w14:textId="77777777" w:rsidR="00675BBC" w:rsidRPr="006F4C63" w:rsidRDefault="00675BBC" w:rsidP="00675BBC">
      <w:pPr>
        <w:pStyle w:val="ListParagraph"/>
        <w:numPr>
          <w:ilvl w:val="0"/>
          <w:numId w:val="17"/>
        </w:numPr>
        <w:spacing w:after="0" w:line="240" w:lineRule="auto"/>
        <w:jc w:val="both"/>
      </w:pPr>
      <w:r w:rsidRPr="006F4C63">
        <w:t xml:space="preserve">De uiteindelijke meetwaarden worden geplot tegen het tijdsverloop, zodat concentratieveranderingen uiteindelijk zichtbaar kunnen worden gemaakt, waarmee het </w:t>
      </w:r>
      <w:r w:rsidRPr="00BD2DB7">
        <w:t>gedempte karakter</w:t>
      </w:r>
      <w:r w:rsidRPr="006F4C63">
        <w:t xml:space="preserve"> van deze reactievergelijking zichtbaar wordt.</w:t>
      </w:r>
    </w:p>
    <w:p w14:paraId="41209963" w14:textId="77777777" w:rsidR="00675BBC" w:rsidRPr="006F4C63" w:rsidRDefault="00675BBC" w:rsidP="00675BBC">
      <w:pPr>
        <w:spacing w:after="0" w:line="240" w:lineRule="auto"/>
        <w:jc w:val="both"/>
      </w:pPr>
      <w:r w:rsidRPr="006F4C63">
        <w:t>Kwalitatief nauwkeurige metingen zouden eventueel een diagram op kunnen leveren zoals oorspronkelijk gemaakt door Briggs en Rauscher van de concentratie jodide-ion tijdens de reactie</w:t>
      </w:r>
      <w:r w:rsidRPr="006F4C63">
        <w:rPr>
          <w:rStyle w:val="FootnoteReference"/>
        </w:rPr>
        <w:footnoteReference w:id="15"/>
      </w:r>
      <w:r w:rsidRPr="006F4C63">
        <w:t>:</w:t>
      </w:r>
    </w:p>
    <w:p w14:paraId="1AA93512" w14:textId="77777777" w:rsidR="00675BBC" w:rsidRPr="006F4C63" w:rsidRDefault="00675BBC" w:rsidP="00675BBC">
      <w:pPr>
        <w:spacing w:after="0" w:line="240" w:lineRule="auto"/>
        <w:jc w:val="both"/>
      </w:pPr>
      <w:r w:rsidRPr="006F4C63">
        <w:rPr>
          <w:noProof/>
          <w:lang w:eastAsia="nl-NL"/>
        </w:rPr>
        <w:drawing>
          <wp:inline distT="0" distB="0" distL="0" distR="0" wp14:anchorId="566ED060" wp14:editId="60ED072C">
            <wp:extent cx="5686425" cy="1924050"/>
            <wp:effectExtent l="0" t="0" r="9525" b="0"/>
            <wp:docPr id="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OscGraph2.jpg"/>
                    <pic:cNvPicPr/>
                  </pic:nvPicPr>
                  <pic:blipFill>
                    <a:blip r:embed="rId37">
                      <a:extLst>
                        <a:ext uri="{28A0092B-C50C-407E-A947-70E740481C1C}">
                          <a14:useLocalDpi xmlns:a14="http://schemas.microsoft.com/office/drawing/2010/main" val="0"/>
                        </a:ext>
                      </a:extLst>
                    </a:blip>
                    <a:stretch>
                      <a:fillRect/>
                    </a:stretch>
                  </pic:blipFill>
                  <pic:spPr>
                    <a:xfrm>
                      <a:off x="0" y="0"/>
                      <a:ext cx="5686425" cy="1924050"/>
                    </a:xfrm>
                    <a:prstGeom prst="rect">
                      <a:avLst/>
                    </a:prstGeom>
                  </pic:spPr>
                </pic:pic>
              </a:graphicData>
            </a:graphic>
          </wp:inline>
        </w:drawing>
      </w:r>
    </w:p>
    <w:p w14:paraId="6865BFAA" w14:textId="77777777" w:rsidR="00675BBC" w:rsidRDefault="00675BBC" w:rsidP="00675BBC">
      <w:pPr>
        <w:spacing w:after="0" w:line="240" w:lineRule="auto"/>
        <w:jc w:val="both"/>
      </w:pPr>
      <w:r w:rsidRPr="006F4C63">
        <w:t>De toegestane metingen voor het experiment zullen afhankelijk zijn van het in het lab beschikbare apparatuur. Vanwege de bovengenoemde meetcriteria gaat de voorkeur daarbij sterk uit naar een opstelling waarbij absorptie op meerdere golflengtes kan worden gedetecteerd met hoge resolutie. Vanwege de relatieve onschadelijkheid van deze oscillerende reactie, die bij T= 25 °C uitgevoerd kan worden, kan worden overwogen om de maatbeker in een hiervoor geschikte UV-VIS spectrofotometer te plaatsen. De absorptiegolflengtes van de meest belangrijke stoffen, op volgorde van hun relatieve belang voor het kunnen analyseren van het reactieproces, zijn als volgt:</w:t>
      </w:r>
    </w:p>
    <w:p w14:paraId="2276CB94" w14:textId="77777777" w:rsidR="00675BBC" w:rsidRPr="006F4C63" w:rsidRDefault="00675BBC" w:rsidP="00675BBC">
      <w:pPr>
        <w:spacing w:after="0" w:line="240" w:lineRule="auto"/>
        <w:jc w:val="both"/>
      </w:pPr>
    </w:p>
    <w:p w14:paraId="426CB90B" w14:textId="29299D49" w:rsidR="00675BBC" w:rsidRPr="006F4C63" w:rsidRDefault="00675BBC" w:rsidP="00675BBC">
      <w:pPr>
        <w:pStyle w:val="ListParagraph"/>
        <w:numPr>
          <w:ilvl w:val="0"/>
          <w:numId w:val="17"/>
        </w:numPr>
        <w:spacing w:after="0" w:line="240" w:lineRule="auto"/>
        <w:jc w:val="both"/>
      </w:pPr>
      <w:r>
        <w:t xml:space="preserve">Het jodide-ion </w:t>
      </w:r>
      <w:r w:rsidRPr="006F4C63">
        <w:t xml:space="preserve">(kleurloos) </w:t>
      </w:r>
      <w:r>
        <w:t>vertoont absorptie</w:t>
      </w:r>
      <w:r w:rsidR="0014792A">
        <w:t xml:space="preserve"> bij 226</w:t>
      </w:r>
      <w:r>
        <w:t>nm.</w:t>
      </w:r>
    </w:p>
    <w:p w14:paraId="6003B163" w14:textId="53E381BD" w:rsidR="00675BBC" w:rsidRPr="00501D11" w:rsidRDefault="00675BBC" w:rsidP="00675BBC">
      <w:pPr>
        <w:pStyle w:val="ListParagraph"/>
        <w:numPr>
          <w:ilvl w:val="0"/>
          <w:numId w:val="17"/>
        </w:numPr>
        <w:spacing w:after="0" w:line="240" w:lineRule="auto"/>
        <w:jc w:val="both"/>
      </w:pPr>
      <w:r>
        <w:t>Het hypojodig</w:t>
      </w:r>
      <w:r w:rsidRPr="006F4C63">
        <w:t xml:space="preserve">zuur (HIO) </w:t>
      </w:r>
      <w:r>
        <w:t>vertoont absorptie</w:t>
      </w:r>
      <w:r w:rsidRPr="006F4C63">
        <w:t xml:space="preserve"> bij </w:t>
      </w:r>
      <w:r w:rsidR="0014792A">
        <w:t>345</w:t>
      </w:r>
      <w:r w:rsidRPr="006F4C63">
        <w:t>nm, hoewel een relatief zwak</w:t>
      </w:r>
      <w:r>
        <w:t>k</w:t>
      </w:r>
      <w:r w:rsidRPr="006F4C63">
        <w:t>e</w:t>
      </w:r>
      <w:r>
        <w:t xml:space="preserve"> absorptie door dit molecuul</w:t>
      </w:r>
      <w:r w:rsidRPr="006F4C63">
        <w:t xml:space="preserve"> (</w:t>
      </w:r>
      <m:oMath>
        <m:r>
          <w:rPr>
            <w:rFonts w:ascii="Cambria Math" w:hAnsi="Cambria Math"/>
          </w:rPr>
          <m:t>ε≈60</m:t>
        </m:r>
      </m:oMath>
      <w:r w:rsidRPr="006F4C63">
        <w:rPr>
          <w:rFonts w:eastAsiaTheme="minorEastAsia"/>
        </w:rPr>
        <w:t>) kan worden verwacht; afhankelijk van de pH kan ook het spectrum van de geconjugeerde base [IO</w:t>
      </w:r>
      <w:r w:rsidRPr="006F4C63">
        <w:rPr>
          <w:rFonts w:eastAsiaTheme="minorEastAsia"/>
          <w:vertAlign w:val="superscript"/>
        </w:rPr>
        <w:t>-</w:t>
      </w:r>
      <w:r w:rsidRPr="006F4C63">
        <w:rPr>
          <w:rFonts w:eastAsiaTheme="minorEastAsia"/>
        </w:rPr>
        <w:t>] wo</w:t>
      </w:r>
      <w:r>
        <w:rPr>
          <w:rFonts w:eastAsiaTheme="minorEastAsia"/>
        </w:rPr>
        <w:t>rden waargenomen dat absorptie vertoont bij</w:t>
      </w:r>
      <w:r w:rsidR="0014792A">
        <w:rPr>
          <w:rFonts w:eastAsiaTheme="minorEastAsia"/>
        </w:rPr>
        <w:t xml:space="preserve"> 285</w:t>
      </w:r>
      <w:r>
        <w:rPr>
          <w:rFonts w:eastAsiaTheme="minorEastAsia"/>
        </w:rPr>
        <w:t>nm (</w:t>
      </w:r>
      <m:oMath>
        <m:r>
          <w:rPr>
            <w:rFonts w:ascii="Cambria Math" w:hAnsi="Cambria Math"/>
          </w:rPr>
          <m:t>ε≈200</m:t>
        </m:r>
      </m:oMath>
      <w:r w:rsidRPr="006F4C63">
        <w:rPr>
          <w:rFonts w:eastAsiaTheme="minorEastAsia"/>
        </w:rPr>
        <w:t>)</w:t>
      </w:r>
      <w:r w:rsidRPr="006F4C63">
        <w:rPr>
          <w:rStyle w:val="FootnoteReference"/>
          <w:rFonts w:eastAsiaTheme="minorEastAsia"/>
        </w:rPr>
        <w:footnoteReference w:id="16"/>
      </w:r>
      <w:r>
        <w:rPr>
          <w:rFonts w:eastAsiaTheme="minorEastAsia"/>
        </w:rPr>
        <w:t>.</w:t>
      </w:r>
    </w:p>
    <w:p w14:paraId="08B90D5E" w14:textId="70FF95FD" w:rsidR="00675BBC" w:rsidRPr="006F4C63" w:rsidRDefault="00675BBC" w:rsidP="00675BBC">
      <w:pPr>
        <w:pStyle w:val="ListParagraph"/>
        <w:numPr>
          <w:ilvl w:val="0"/>
          <w:numId w:val="17"/>
        </w:numPr>
        <w:spacing w:after="0" w:line="240" w:lineRule="auto"/>
        <w:jc w:val="both"/>
      </w:pPr>
      <w:r w:rsidRPr="006F4C63">
        <w:t xml:space="preserve">Het </w:t>
      </w:r>
      <w:r>
        <w:t xml:space="preserve">di-jood </w:t>
      </w:r>
      <w:r w:rsidRPr="006F4C63">
        <w:t>I</w:t>
      </w:r>
      <w:r w:rsidRPr="006F4C63">
        <w:rPr>
          <w:vertAlign w:val="subscript"/>
        </w:rPr>
        <w:t>2</w:t>
      </w:r>
      <w:r w:rsidRPr="006F4C63">
        <w:t xml:space="preserve"> zal zichtbaar licht het sterkst absorb</w:t>
      </w:r>
      <w:r w:rsidR="0014792A">
        <w:t>eren bij een golflengte van 444</w:t>
      </w:r>
      <w:r w:rsidRPr="006F4C63">
        <w:t>nm</w:t>
      </w:r>
      <w:r>
        <w:t>, hierdoor verkrijgt men een amberkleurige oplossing.</w:t>
      </w:r>
    </w:p>
    <w:p w14:paraId="3E427FED" w14:textId="61E5299A" w:rsidR="00675BBC" w:rsidRPr="006F4C63" w:rsidRDefault="00675BBC" w:rsidP="00675BBC">
      <w:pPr>
        <w:pStyle w:val="ListParagraph"/>
        <w:numPr>
          <w:ilvl w:val="0"/>
          <w:numId w:val="17"/>
        </w:numPr>
        <w:spacing w:after="0" w:line="240" w:lineRule="auto"/>
        <w:jc w:val="both"/>
      </w:pPr>
      <w:r w:rsidRPr="006F4C63">
        <w:t>Het malonzuur geeft ve</w:t>
      </w:r>
      <w:r>
        <w:t>rmoedelijk een sterke absorptie</w:t>
      </w:r>
      <w:r w:rsidRPr="006F4C63">
        <w:t xml:space="preserve"> bij een golflengte van 960nm;</w:t>
      </w:r>
      <w:r>
        <w:t xml:space="preserve"> de afnemende intensiteit gedurende de reactie duidt op het afnemende verloop (‘gedempte oscillatie’) van de reactie; een meting voorafgaand en na afloop van de reactie kan inzicht bieden bij de vraag of malonzuur de limiterende reactant is geweest van de reactie.</w:t>
      </w:r>
    </w:p>
    <w:p w14:paraId="18328A75" w14:textId="417D177E" w:rsidR="00675BBC" w:rsidRPr="006F4C63" w:rsidRDefault="00675BBC" w:rsidP="00675BBC">
      <w:pPr>
        <w:pStyle w:val="ListParagraph"/>
        <w:numPr>
          <w:ilvl w:val="0"/>
          <w:numId w:val="17"/>
        </w:numPr>
        <w:spacing w:after="0" w:line="240" w:lineRule="auto"/>
        <w:jc w:val="both"/>
      </w:pPr>
      <w:r>
        <w:t>Het 5-jood-zetmeelcomplex heeft een breed absorptiespectrum, maar kan het sterkst worden waargenomen</w:t>
      </w:r>
      <w:r w:rsidR="0014792A">
        <w:t xml:space="preserve"> bij een golflengte van 575</w:t>
      </w:r>
      <w:r>
        <w:t>nm. Dit geeft een donkerblauwe tot paarsachtige oplossing.</w:t>
      </w:r>
    </w:p>
    <w:p w14:paraId="65F6586F" w14:textId="308CA9C2" w:rsidR="00675BBC" w:rsidRPr="006F4C63" w:rsidRDefault="00675BBC" w:rsidP="00675BBC">
      <w:pPr>
        <w:pStyle w:val="ListParagraph"/>
        <w:numPr>
          <w:ilvl w:val="0"/>
          <w:numId w:val="17"/>
        </w:numPr>
        <w:spacing w:after="0" w:line="240" w:lineRule="auto"/>
        <w:jc w:val="both"/>
      </w:pPr>
      <w:r w:rsidRPr="006F4C63">
        <w:t>Het [I</w:t>
      </w:r>
      <w:r w:rsidRPr="006F4C63">
        <w:rPr>
          <w:vertAlign w:val="subscript"/>
        </w:rPr>
        <w:t>3</w:t>
      </w:r>
      <w:r w:rsidRPr="006F4C63">
        <w:rPr>
          <w:vertAlign w:val="superscript"/>
        </w:rPr>
        <w:t>-</w:t>
      </w:r>
      <w:r w:rsidRPr="00CB401C">
        <w:t>]</w:t>
      </w:r>
      <w:r w:rsidRPr="006F4C63">
        <w:t xml:space="preserve">-ion </w:t>
      </w:r>
      <w:r>
        <w:t>vertoont absorptie</w:t>
      </w:r>
      <w:r w:rsidR="0014792A">
        <w:t xml:space="preserve"> bij 360</w:t>
      </w:r>
      <w:r w:rsidRPr="006F4C63">
        <w:t>nm;</w:t>
      </w:r>
    </w:p>
    <w:p w14:paraId="36AB816D" w14:textId="0198E711" w:rsidR="00675BBC" w:rsidRPr="006F4C63" w:rsidRDefault="00675BBC" w:rsidP="00675BBC">
      <w:pPr>
        <w:pStyle w:val="ListParagraph"/>
        <w:numPr>
          <w:ilvl w:val="0"/>
          <w:numId w:val="17"/>
        </w:numPr>
        <w:spacing w:after="0" w:line="240" w:lineRule="auto"/>
        <w:jc w:val="both"/>
      </w:pPr>
      <w:r>
        <w:t>Het manganaat-ion [Mn</w:t>
      </w:r>
      <w:r>
        <w:rPr>
          <w:vertAlign w:val="superscript"/>
        </w:rPr>
        <w:t>2+</w:t>
      </w:r>
      <w:r>
        <w:t xml:space="preserve">] kan absorberen bij een golflengte van </w:t>
      </w:r>
      <w:r w:rsidR="0014792A">
        <w:t>528</w:t>
      </w:r>
      <w:r>
        <w:t>nm (sterk</w:t>
      </w:r>
      <w:r w:rsidR="0014792A">
        <w:t>) en 310</w:t>
      </w:r>
      <w:r>
        <w:t>nm (zwak). Hierbij dient rekening te worden gehouden bij de analyse van het spectrum. Opvallende fluctuaties in de absorptiesterkte hoeft hiervan niet te worden verwacht.</w:t>
      </w:r>
    </w:p>
    <w:p w14:paraId="6C910A09" w14:textId="77777777" w:rsidR="00675BBC" w:rsidRDefault="00675BBC" w:rsidP="00675BBC">
      <w:pPr>
        <w:spacing w:after="0" w:line="240" w:lineRule="auto"/>
      </w:pPr>
    </w:p>
    <w:p w14:paraId="291F580D" w14:textId="5F9AA6EA" w:rsidR="008A46BD" w:rsidRPr="008A46BD" w:rsidRDefault="008A46BD" w:rsidP="008A46BD">
      <w:pPr>
        <w:pStyle w:val="ListParagraph"/>
        <w:numPr>
          <w:ilvl w:val="1"/>
          <w:numId w:val="36"/>
        </w:numPr>
        <w:spacing w:after="0" w:line="240" w:lineRule="auto"/>
        <w:rPr>
          <w:u w:val="single"/>
        </w:rPr>
      </w:pPr>
      <w:r>
        <w:t xml:space="preserve"> </w:t>
      </w:r>
      <w:r w:rsidRPr="008A46BD">
        <w:rPr>
          <w:u w:val="single"/>
        </w:rPr>
        <w:t>Analyse na de Reactie</w:t>
      </w:r>
    </w:p>
    <w:p w14:paraId="58A8C475" w14:textId="3C83BDB4" w:rsidR="00675BBC" w:rsidRPr="006F4C63" w:rsidRDefault="00675BBC" w:rsidP="00675BBC">
      <w:pPr>
        <w:spacing w:after="0" w:line="240" w:lineRule="auto"/>
        <w:jc w:val="both"/>
      </w:pPr>
      <w:r>
        <w:t>Zodra de reactie is beëindigd en voorafgaand aan het toevoegen van het natriumthiosulfaat, kan het mengsel worden onderzocht op de resterende stoffen. Men verwacht een hoge concentratie malonzuurjodide, waterstof</w:t>
      </w:r>
      <w:r w:rsidR="0014792A">
        <w:t>hypo</w:t>
      </w:r>
      <w:r>
        <w:t>jodiet en een beperkte concentratie jodide-ion, terwijl ofwel malonzuur, ofwel waterstofperoxide volledig is weggereageerd. Wederom dienen de verkregen absorbanties hierbij te worden verkregen met de concentraties in de verdunningen die gemeten konden worden binnen het domein van de spectrofotometer.</w:t>
      </w:r>
    </w:p>
    <w:p w14:paraId="5D85B30A" w14:textId="77777777" w:rsidR="00675BBC" w:rsidRPr="006F4C63" w:rsidRDefault="00675BBC" w:rsidP="00675BBC">
      <w:pPr>
        <w:spacing w:after="0" w:line="240" w:lineRule="auto"/>
        <w:jc w:val="both"/>
      </w:pPr>
    </w:p>
    <w:p w14:paraId="082026B8" w14:textId="77777777" w:rsidR="00675BBC" w:rsidRPr="006F4C63" w:rsidRDefault="00675BBC" w:rsidP="00675BBC">
      <w:pPr>
        <w:spacing w:after="0" w:line="240" w:lineRule="auto"/>
      </w:pPr>
    </w:p>
    <w:p w14:paraId="547A039C" w14:textId="77777777" w:rsidR="00675BBC" w:rsidRPr="00EE313C" w:rsidRDefault="250D618D" w:rsidP="250D618D">
      <w:pPr>
        <w:pStyle w:val="ListParagraph"/>
        <w:numPr>
          <w:ilvl w:val="0"/>
          <w:numId w:val="18"/>
        </w:numPr>
        <w:spacing w:after="0" w:line="240" w:lineRule="auto"/>
        <w:rPr>
          <w:b/>
          <w:bCs/>
          <w:u w:val="single"/>
        </w:rPr>
      </w:pPr>
      <w:r w:rsidRPr="250D618D">
        <w:rPr>
          <w:b/>
          <w:bCs/>
          <w:u w:val="single"/>
        </w:rPr>
        <w:t>Verwijzingen:</w:t>
      </w:r>
    </w:p>
    <w:p w14:paraId="67E95C4C" w14:textId="4816BDD3" w:rsidR="00675BBC" w:rsidRPr="008A46BD" w:rsidRDefault="00675BBC" w:rsidP="008A46BD">
      <w:pPr>
        <w:pStyle w:val="ListParagraph"/>
        <w:numPr>
          <w:ilvl w:val="0"/>
          <w:numId w:val="10"/>
        </w:numPr>
        <w:spacing w:after="0" w:line="240" w:lineRule="auto"/>
        <w:rPr>
          <w:lang w:val="en-GB"/>
        </w:rPr>
      </w:pPr>
      <w:r w:rsidRPr="008A46BD">
        <w:rPr>
          <w:i/>
          <w:lang w:val="en-GB"/>
        </w:rPr>
        <w:t>Briggs-Rauscher Reaction – Yellow to Blue Switcheroo</w:t>
      </w:r>
      <w:r w:rsidRPr="008A46BD">
        <w:rPr>
          <w:lang w:val="en-GB"/>
        </w:rPr>
        <w:t>,</w:t>
      </w:r>
      <w:r w:rsidRPr="008A46BD">
        <w:rPr>
          <w:i/>
          <w:lang w:val="en-GB"/>
        </w:rPr>
        <w:t xml:space="preserve"> </w:t>
      </w:r>
      <w:r w:rsidRPr="008A46BD">
        <w:rPr>
          <w:lang w:val="en-GB"/>
        </w:rPr>
        <w:t xml:space="preserve">NCSU – Dept. of Chemistry – Lecture Demonstrations, 10/03/2016, webpagina: </w:t>
      </w:r>
      <w:hyperlink r:id="rId38" w:history="1">
        <w:r w:rsidRPr="008A46BD">
          <w:rPr>
            <w:rStyle w:val="Hyperlink"/>
            <w:lang w:val="en-GB"/>
          </w:rPr>
          <w:t>https://ncsu.edu/project/chemistrydemos/Kinetics/BriggsRauscher.pdf</w:t>
        </w:r>
      </w:hyperlink>
    </w:p>
    <w:p w14:paraId="2EEBF42F" w14:textId="77777777" w:rsidR="00675BBC" w:rsidRDefault="00675BBC" w:rsidP="008A46BD">
      <w:pPr>
        <w:pStyle w:val="ListParagraph"/>
        <w:numPr>
          <w:ilvl w:val="0"/>
          <w:numId w:val="10"/>
        </w:numPr>
        <w:rPr>
          <w:szCs w:val="32"/>
          <w:lang w:val="en-GB"/>
        </w:rPr>
      </w:pPr>
      <w:r w:rsidRPr="001F3513">
        <w:rPr>
          <w:szCs w:val="32"/>
          <w:lang w:val="en-GB"/>
        </w:rPr>
        <w:t>B. Z. Shakhashiri, Chemical Demonstrations: A Handbook for Teachers of Chemistry, The Oscillating Clock Reaction, 1985, vol. 2, pp 248-256</w:t>
      </w:r>
    </w:p>
    <w:p w14:paraId="148BD3FD" w14:textId="2D03805F" w:rsidR="00675BBC" w:rsidRPr="00675BBC" w:rsidRDefault="00675BBC" w:rsidP="008A46BD">
      <w:pPr>
        <w:pStyle w:val="ListParagraph"/>
        <w:numPr>
          <w:ilvl w:val="0"/>
          <w:numId w:val="10"/>
        </w:numPr>
        <w:rPr>
          <w:rStyle w:val="Hyperlink"/>
          <w:color w:val="auto"/>
          <w:szCs w:val="32"/>
          <w:u w:val="none"/>
          <w:lang w:val="en-GB"/>
        </w:rPr>
      </w:pPr>
      <w:r w:rsidRPr="00675BBC">
        <w:rPr>
          <w:lang w:val="en-GB"/>
        </w:rPr>
        <w:t xml:space="preserve">Oscillating Reaction – Briggs-Rauscher Reaction, University of Leeds, 10/03/2016, webpagina: </w:t>
      </w:r>
      <w:hyperlink r:id="rId39" w:history="1">
        <w:r w:rsidRPr="00675BBC">
          <w:rPr>
            <w:rStyle w:val="Hyperlink"/>
            <w:lang w:val="en-GB"/>
          </w:rPr>
          <w:t>http://www1.chem.leeds.ac.uk/delights/texts/expt_11.html</w:t>
        </w:r>
      </w:hyperlink>
    </w:p>
    <w:p w14:paraId="5350486E" w14:textId="682DEAB7" w:rsidR="00675BBC" w:rsidRPr="00675BBC" w:rsidRDefault="00675BBC" w:rsidP="008A46BD">
      <w:pPr>
        <w:pStyle w:val="ListParagraph"/>
        <w:numPr>
          <w:ilvl w:val="0"/>
          <w:numId w:val="10"/>
        </w:numPr>
        <w:spacing w:after="0" w:line="240" w:lineRule="auto"/>
      </w:pPr>
      <w:r w:rsidRPr="006F4C63">
        <w:t>Wikipedia-artikel (engelstalig) o</w:t>
      </w:r>
      <w:r>
        <w:t xml:space="preserve">ver de Briggs-Rauscher reactie, 12/03/2016, webpagina: </w:t>
      </w:r>
      <w:hyperlink r:id="rId40" w:history="1">
        <w:r w:rsidRPr="006F4C63">
          <w:rPr>
            <w:rStyle w:val="Hyperlink"/>
          </w:rPr>
          <w:t>https://en.wikipedia.org/wiki/Briggs%E2%80%93Rauscher_reaction</w:t>
        </w:r>
      </w:hyperlink>
    </w:p>
    <w:p w14:paraId="49F794A7" w14:textId="116170D2" w:rsidR="00675BBC" w:rsidRPr="0051440E" w:rsidRDefault="00675BBC" w:rsidP="008A46BD">
      <w:pPr>
        <w:pStyle w:val="ListParagraph"/>
        <w:numPr>
          <w:ilvl w:val="0"/>
          <w:numId w:val="10"/>
        </w:numPr>
        <w:spacing w:after="0" w:line="240" w:lineRule="auto"/>
        <w:rPr>
          <w:i/>
          <w:lang w:val="en-GB"/>
        </w:rPr>
      </w:pPr>
      <w:r w:rsidRPr="001F3513">
        <w:rPr>
          <w:lang w:val="en-GB"/>
        </w:rPr>
        <w:t xml:space="preserve">J. Paquette, H. Ford, </w:t>
      </w:r>
      <w:r w:rsidRPr="0051440E">
        <w:rPr>
          <w:i/>
          <w:lang w:val="en-GB"/>
        </w:rPr>
        <w:t>Iodine chemistry in the +1 oxidation state. I. The electronic spectra of</w:t>
      </w:r>
    </w:p>
    <w:p w14:paraId="0D0BD498" w14:textId="2505ED75" w:rsidR="00D8152F" w:rsidRDefault="00675BBC" w:rsidP="002A3AEF">
      <w:pPr>
        <w:spacing w:after="0" w:line="240" w:lineRule="auto"/>
        <w:rPr>
          <w:lang w:val="en-GB"/>
        </w:rPr>
      </w:pPr>
      <w:r w:rsidRPr="0051440E">
        <w:rPr>
          <w:i/>
          <w:lang w:val="en-GB"/>
        </w:rPr>
        <w:tab/>
        <w:t>0</w:t>
      </w:r>
      <w:r w:rsidR="0051440E">
        <w:rPr>
          <w:i/>
          <w:lang w:val="en-GB"/>
        </w:rPr>
        <w:t>1-, HOI, and HzOI</w:t>
      </w:r>
      <w:r w:rsidRPr="001F3513">
        <w:rPr>
          <w:lang w:val="en-GB"/>
        </w:rPr>
        <w:t xml:space="preserve">, Can. J. Chem., </w:t>
      </w:r>
      <w:r w:rsidRPr="00675BBC">
        <w:rPr>
          <w:lang w:val="en-GB"/>
        </w:rPr>
        <w:t>63</w:t>
      </w:r>
      <w:r w:rsidRPr="001F3513">
        <w:rPr>
          <w:b/>
          <w:lang w:val="en-GB"/>
        </w:rPr>
        <w:t xml:space="preserve">, </w:t>
      </w:r>
      <w:r w:rsidRPr="001F3513">
        <w:rPr>
          <w:lang w:val="en-GB"/>
        </w:rPr>
        <w:t>2444.,</w:t>
      </w:r>
      <w:r w:rsidR="00971437">
        <w:rPr>
          <w:lang w:val="en-GB"/>
        </w:rPr>
        <w:t>Logboek</w:t>
      </w:r>
    </w:p>
    <w:p w14:paraId="4B023DF1" w14:textId="77777777" w:rsidR="008A46BD" w:rsidRPr="002A3AEF" w:rsidRDefault="008A46BD" w:rsidP="002A3AEF">
      <w:pPr>
        <w:spacing w:after="0" w:line="240" w:lineRule="auto"/>
        <w:rPr>
          <w:rFonts w:cs="Arial"/>
          <w:lang w:val="en-GB"/>
        </w:rPr>
      </w:pPr>
    </w:p>
    <w:p w14:paraId="78CEF4E1" w14:textId="36955F8A" w:rsidR="006C5FE0" w:rsidRDefault="00BE53BE" w:rsidP="006C5FE0">
      <w:pPr>
        <w:pStyle w:val="Heading2"/>
        <w:rPr>
          <w:szCs w:val="28"/>
          <w:lang w:val="en-GB"/>
        </w:rPr>
      </w:pPr>
      <w:bookmarkStart w:id="30" w:name="_Toc446961941"/>
      <w:r w:rsidRPr="006C5FE0">
        <w:rPr>
          <w:szCs w:val="28"/>
          <w:lang w:val="en-GB"/>
        </w:rPr>
        <w:t>D:</w:t>
      </w:r>
      <w:r w:rsidR="002A3AEF" w:rsidRPr="006C5FE0">
        <w:rPr>
          <w:szCs w:val="28"/>
          <w:lang w:val="en-GB"/>
        </w:rPr>
        <w:t xml:space="preserve"> Logboek</w:t>
      </w:r>
      <w:bookmarkEnd w:id="30"/>
    </w:p>
    <w:p w14:paraId="05F4164D" w14:textId="77777777" w:rsidR="006C5FE0" w:rsidRPr="006C5FE0" w:rsidRDefault="006C5FE0" w:rsidP="006C5FE0">
      <w:pPr>
        <w:rPr>
          <w:lang w:val="en-GB"/>
        </w:rPr>
      </w:pPr>
    </w:p>
    <w:tbl>
      <w:tblPr>
        <w:tblStyle w:val="PlainTable1"/>
        <w:tblpPr w:leftFromText="141" w:rightFromText="141" w:vertAnchor="text" w:horzAnchor="margin" w:tblpY="31"/>
        <w:tblW w:w="0" w:type="auto"/>
        <w:tblLook w:val="04A0" w:firstRow="1" w:lastRow="0" w:firstColumn="1" w:lastColumn="0" w:noHBand="0" w:noVBand="1"/>
      </w:tblPr>
      <w:tblGrid>
        <w:gridCol w:w="1270"/>
        <w:gridCol w:w="2560"/>
        <w:gridCol w:w="3962"/>
        <w:gridCol w:w="1270"/>
      </w:tblGrid>
      <w:tr w:rsidR="006C5FE0" w14:paraId="5395ABE3" w14:textId="77777777" w:rsidTr="006C5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tcPr>
          <w:p w14:paraId="2F4B032E" w14:textId="77777777" w:rsidR="006C5FE0" w:rsidRDefault="006C5FE0" w:rsidP="006C5FE0">
            <w:pPr>
              <w:jc w:val="both"/>
            </w:pPr>
            <w:r>
              <w:t>Datum</w:t>
            </w:r>
          </w:p>
        </w:tc>
        <w:tc>
          <w:tcPr>
            <w:tcW w:w="2560" w:type="dxa"/>
          </w:tcPr>
          <w:p w14:paraId="6BC5B6C1" w14:textId="77777777" w:rsidR="006C5FE0" w:rsidRDefault="006C5FE0" w:rsidP="006C5FE0">
            <w:pPr>
              <w:jc w:val="both"/>
              <w:cnfStyle w:val="100000000000" w:firstRow="1" w:lastRow="0" w:firstColumn="0" w:lastColumn="0" w:oddVBand="0" w:evenVBand="0" w:oddHBand="0" w:evenHBand="0" w:firstRowFirstColumn="0" w:firstRowLastColumn="0" w:lastRowFirstColumn="0" w:lastRowLastColumn="0"/>
            </w:pPr>
            <w:r>
              <w:t>Taak</w:t>
            </w:r>
          </w:p>
        </w:tc>
        <w:tc>
          <w:tcPr>
            <w:tcW w:w="3962" w:type="dxa"/>
          </w:tcPr>
          <w:p w14:paraId="1B00E90D" w14:textId="77777777" w:rsidR="006C5FE0" w:rsidRDefault="006C5FE0" w:rsidP="006C5FE0">
            <w:pPr>
              <w:jc w:val="both"/>
              <w:cnfStyle w:val="100000000000" w:firstRow="1" w:lastRow="0" w:firstColumn="0" w:lastColumn="0" w:oddVBand="0" w:evenVBand="0" w:oddHBand="0" w:evenHBand="0" w:firstRowFirstColumn="0" w:firstRowLastColumn="0" w:lastRowFirstColumn="0" w:lastRowLastColumn="0"/>
            </w:pPr>
            <w:r>
              <w:t>Gegevens</w:t>
            </w:r>
          </w:p>
        </w:tc>
        <w:tc>
          <w:tcPr>
            <w:tcW w:w="1270" w:type="dxa"/>
          </w:tcPr>
          <w:p w14:paraId="0CF95099" w14:textId="77777777" w:rsidR="006C5FE0" w:rsidRDefault="006C5FE0" w:rsidP="006C5FE0">
            <w:pPr>
              <w:jc w:val="both"/>
              <w:cnfStyle w:val="100000000000" w:firstRow="1" w:lastRow="0" w:firstColumn="0" w:lastColumn="0" w:oddVBand="0" w:evenVBand="0" w:oddHBand="0" w:evenHBand="0" w:firstRowFirstColumn="0" w:firstRowLastColumn="0" w:lastRowFirstColumn="0" w:lastRowLastColumn="0"/>
            </w:pPr>
            <w:r>
              <w:t>Uren</w:t>
            </w:r>
          </w:p>
        </w:tc>
      </w:tr>
      <w:tr w:rsidR="006C5FE0" w14:paraId="5099DB59" w14:textId="77777777" w:rsidTr="006C5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tcPr>
          <w:p w14:paraId="2FF0070C" w14:textId="77777777" w:rsidR="006C5FE0" w:rsidRDefault="006C5FE0" w:rsidP="006C5FE0">
            <w:pPr>
              <w:jc w:val="both"/>
              <w:rPr>
                <w:b w:val="0"/>
              </w:rPr>
            </w:pPr>
            <w:r>
              <w:rPr>
                <w:b w:val="0"/>
              </w:rPr>
              <w:t>06-02-2016</w:t>
            </w:r>
          </w:p>
        </w:tc>
        <w:tc>
          <w:tcPr>
            <w:tcW w:w="2560" w:type="dxa"/>
          </w:tcPr>
          <w:p w14:paraId="264B1A33" w14:textId="77777777" w:rsidR="006C5FE0" w:rsidRDefault="006C5FE0" w:rsidP="006C5FE0">
            <w:pPr>
              <w:cnfStyle w:val="000000100000" w:firstRow="0" w:lastRow="0" w:firstColumn="0" w:lastColumn="0" w:oddVBand="0" w:evenVBand="0" w:oddHBand="1" w:evenHBand="0" w:firstRowFirstColumn="0" w:firstRowLastColumn="0" w:lastRowFirstColumn="0" w:lastRowLastColumn="0"/>
            </w:pPr>
            <w:r>
              <w:t>Informatievaardigheden</w:t>
            </w:r>
          </w:p>
        </w:tc>
        <w:tc>
          <w:tcPr>
            <w:tcW w:w="3962" w:type="dxa"/>
          </w:tcPr>
          <w:p w14:paraId="2A38CAE7" w14:textId="77777777" w:rsidR="006C5FE0" w:rsidRDefault="006C5FE0" w:rsidP="006C5FE0">
            <w:pPr>
              <w:cnfStyle w:val="000000100000" w:firstRow="0" w:lastRow="0" w:firstColumn="0" w:lastColumn="0" w:oddVBand="0" w:evenVBand="0" w:oddHBand="1" w:evenHBand="0" w:firstRowFirstColumn="0" w:firstRowLastColumn="0" w:lastRowFirstColumn="0" w:lastRowLastColumn="0"/>
            </w:pPr>
            <w:r>
              <w:t>Maken van de opdracht Informatievaardigheden</w:t>
            </w:r>
          </w:p>
        </w:tc>
        <w:tc>
          <w:tcPr>
            <w:tcW w:w="1270" w:type="dxa"/>
          </w:tcPr>
          <w:p w14:paraId="5FCCD87B" w14:textId="77777777" w:rsidR="006C5FE0" w:rsidRDefault="006C5FE0" w:rsidP="006C5FE0">
            <w:pPr>
              <w:jc w:val="both"/>
              <w:cnfStyle w:val="000000100000" w:firstRow="0" w:lastRow="0" w:firstColumn="0" w:lastColumn="0" w:oddVBand="0" w:evenVBand="0" w:oddHBand="1" w:evenHBand="0" w:firstRowFirstColumn="0" w:firstRowLastColumn="0" w:lastRowFirstColumn="0" w:lastRowLastColumn="0"/>
            </w:pPr>
            <w:r>
              <w:t>2</w:t>
            </w:r>
          </w:p>
        </w:tc>
      </w:tr>
      <w:tr w:rsidR="006C5FE0" w14:paraId="052B2992" w14:textId="77777777" w:rsidTr="006C5FE0">
        <w:tc>
          <w:tcPr>
            <w:cnfStyle w:val="001000000000" w:firstRow="0" w:lastRow="0" w:firstColumn="1" w:lastColumn="0" w:oddVBand="0" w:evenVBand="0" w:oddHBand="0" w:evenHBand="0" w:firstRowFirstColumn="0" w:firstRowLastColumn="0" w:lastRowFirstColumn="0" w:lastRowLastColumn="0"/>
            <w:tcW w:w="1270" w:type="dxa"/>
          </w:tcPr>
          <w:p w14:paraId="3980B80E" w14:textId="77777777" w:rsidR="006C5FE0" w:rsidRPr="00981ADA" w:rsidRDefault="006C5FE0" w:rsidP="006C5FE0">
            <w:pPr>
              <w:jc w:val="both"/>
              <w:rPr>
                <w:b w:val="0"/>
              </w:rPr>
            </w:pPr>
            <w:r>
              <w:rPr>
                <w:b w:val="0"/>
              </w:rPr>
              <w:t>09-02-2016</w:t>
            </w:r>
          </w:p>
        </w:tc>
        <w:tc>
          <w:tcPr>
            <w:tcW w:w="2560" w:type="dxa"/>
          </w:tcPr>
          <w:p w14:paraId="1A21B8F2" w14:textId="77777777" w:rsidR="006C5FE0" w:rsidRPr="00981ADA" w:rsidRDefault="006C5FE0" w:rsidP="006C5FE0">
            <w:pPr>
              <w:cnfStyle w:val="000000000000" w:firstRow="0" w:lastRow="0" w:firstColumn="0" w:lastColumn="0" w:oddVBand="0" w:evenVBand="0" w:oddHBand="0" w:evenHBand="0" w:firstRowFirstColumn="0" w:firstRowLastColumn="0" w:lastRowFirstColumn="0" w:lastRowLastColumn="0"/>
            </w:pPr>
            <w:r>
              <w:t>Hoorcollege</w:t>
            </w:r>
          </w:p>
        </w:tc>
        <w:tc>
          <w:tcPr>
            <w:tcW w:w="3962" w:type="dxa"/>
          </w:tcPr>
          <w:p w14:paraId="1AC0D6CF" w14:textId="77777777" w:rsidR="006C5FE0" w:rsidRPr="00981ADA" w:rsidRDefault="006C5FE0" w:rsidP="006C5FE0">
            <w:pPr>
              <w:cnfStyle w:val="000000000000" w:firstRow="0" w:lastRow="0" w:firstColumn="0" w:lastColumn="0" w:oddVBand="0" w:evenVBand="0" w:oddHBand="0" w:evenHBand="0" w:firstRowFirstColumn="0" w:firstRowLastColumn="0" w:lastRowFirstColumn="0" w:lastRowLastColumn="0"/>
            </w:pPr>
            <w:r>
              <w:t xml:space="preserve">Introductie Modelleren </w:t>
            </w:r>
          </w:p>
        </w:tc>
        <w:tc>
          <w:tcPr>
            <w:tcW w:w="1270" w:type="dxa"/>
          </w:tcPr>
          <w:p w14:paraId="72FD9432" w14:textId="77777777" w:rsidR="006C5FE0" w:rsidRPr="00981ADA" w:rsidRDefault="006C5FE0" w:rsidP="006C5FE0">
            <w:pPr>
              <w:jc w:val="both"/>
              <w:cnfStyle w:val="000000000000" w:firstRow="0" w:lastRow="0" w:firstColumn="0" w:lastColumn="0" w:oddVBand="0" w:evenVBand="0" w:oddHBand="0" w:evenHBand="0" w:firstRowFirstColumn="0" w:firstRowLastColumn="0" w:lastRowFirstColumn="0" w:lastRowLastColumn="0"/>
            </w:pPr>
            <w:r>
              <w:t>2</w:t>
            </w:r>
          </w:p>
        </w:tc>
      </w:tr>
      <w:tr w:rsidR="006C5FE0" w14:paraId="48D0EBFF" w14:textId="77777777" w:rsidTr="006C5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tcPr>
          <w:p w14:paraId="63E66CA0" w14:textId="77777777" w:rsidR="006C5FE0" w:rsidRPr="00981ADA" w:rsidRDefault="006C5FE0" w:rsidP="006C5FE0">
            <w:pPr>
              <w:jc w:val="both"/>
              <w:rPr>
                <w:b w:val="0"/>
              </w:rPr>
            </w:pPr>
            <w:r>
              <w:rPr>
                <w:b w:val="0"/>
              </w:rPr>
              <w:t>13-02-2016</w:t>
            </w:r>
          </w:p>
        </w:tc>
        <w:tc>
          <w:tcPr>
            <w:tcW w:w="2560" w:type="dxa"/>
          </w:tcPr>
          <w:p w14:paraId="19E224DF" w14:textId="77777777" w:rsidR="006C5FE0" w:rsidRPr="00981ADA" w:rsidRDefault="006C5FE0" w:rsidP="006C5FE0">
            <w:pPr>
              <w:cnfStyle w:val="000000100000" w:firstRow="0" w:lastRow="0" w:firstColumn="0" w:lastColumn="0" w:oddVBand="0" w:evenVBand="0" w:oddHBand="1" w:evenHBand="0" w:firstRowFirstColumn="0" w:firstRowLastColumn="0" w:lastRowFirstColumn="0" w:lastRowLastColumn="0"/>
            </w:pPr>
            <w:r>
              <w:t>Bestuderen differentiaalvergelijkingen</w:t>
            </w:r>
          </w:p>
        </w:tc>
        <w:tc>
          <w:tcPr>
            <w:tcW w:w="3962" w:type="dxa"/>
          </w:tcPr>
          <w:p w14:paraId="13AD4453" w14:textId="77777777" w:rsidR="006C5FE0" w:rsidRPr="00981ADA" w:rsidRDefault="006C5FE0" w:rsidP="006C5FE0">
            <w:pPr>
              <w:cnfStyle w:val="000000100000" w:firstRow="0" w:lastRow="0" w:firstColumn="0" w:lastColumn="0" w:oddVBand="0" w:evenVBand="0" w:oddHBand="1" w:evenHBand="0" w:firstRowFirstColumn="0" w:firstRowLastColumn="0" w:lastRowFirstColumn="0" w:lastRowLastColumn="0"/>
            </w:pPr>
            <w:r>
              <w:t>Het bestuderen van de documenten ‘voorkennis differentiaalvergelijkingen’, ‘oplossen stelsels differentiaalvergelijkingen’ en collegesheets</w:t>
            </w:r>
          </w:p>
        </w:tc>
        <w:tc>
          <w:tcPr>
            <w:tcW w:w="1270" w:type="dxa"/>
          </w:tcPr>
          <w:p w14:paraId="7922D84D" w14:textId="77777777" w:rsidR="006C5FE0" w:rsidRPr="00981ADA" w:rsidRDefault="006C5FE0" w:rsidP="006C5FE0">
            <w:pPr>
              <w:jc w:val="both"/>
              <w:cnfStyle w:val="000000100000" w:firstRow="0" w:lastRow="0" w:firstColumn="0" w:lastColumn="0" w:oddVBand="0" w:evenVBand="0" w:oddHBand="1" w:evenHBand="0" w:firstRowFirstColumn="0" w:firstRowLastColumn="0" w:lastRowFirstColumn="0" w:lastRowLastColumn="0"/>
            </w:pPr>
            <w:r>
              <w:t>6</w:t>
            </w:r>
          </w:p>
        </w:tc>
      </w:tr>
      <w:tr w:rsidR="006C5FE0" w14:paraId="7C6D7FB9" w14:textId="77777777" w:rsidTr="006C5FE0">
        <w:tc>
          <w:tcPr>
            <w:cnfStyle w:val="001000000000" w:firstRow="0" w:lastRow="0" w:firstColumn="1" w:lastColumn="0" w:oddVBand="0" w:evenVBand="0" w:oddHBand="0" w:evenHBand="0" w:firstRowFirstColumn="0" w:firstRowLastColumn="0" w:lastRowFirstColumn="0" w:lastRowLastColumn="0"/>
            <w:tcW w:w="1270" w:type="dxa"/>
          </w:tcPr>
          <w:p w14:paraId="11FA7061" w14:textId="77777777" w:rsidR="006C5FE0" w:rsidRDefault="006C5FE0" w:rsidP="006C5FE0">
            <w:pPr>
              <w:jc w:val="both"/>
              <w:rPr>
                <w:b w:val="0"/>
              </w:rPr>
            </w:pPr>
            <w:r>
              <w:rPr>
                <w:b w:val="0"/>
              </w:rPr>
              <w:t>14-02-2016</w:t>
            </w:r>
          </w:p>
        </w:tc>
        <w:tc>
          <w:tcPr>
            <w:tcW w:w="2560" w:type="dxa"/>
          </w:tcPr>
          <w:p w14:paraId="4FB5EB71" w14:textId="77777777" w:rsidR="006C5FE0" w:rsidRDefault="006C5FE0" w:rsidP="006C5FE0">
            <w:pPr>
              <w:cnfStyle w:val="000000000000" w:firstRow="0" w:lastRow="0" w:firstColumn="0" w:lastColumn="0" w:oddVBand="0" w:evenVBand="0" w:oddHBand="0" w:evenHBand="0" w:firstRowFirstColumn="0" w:firstRowLastColumn="0" w:lastRowFirstColumn="0" w:lastRowLastColumn="0"/>
            </w:pPr>
            <w:r>
              <w:t>Oefenen met MATLAB®</w:t>
            </w:r>
          </w:p>
        </w:tc>
        <w:tc>
          <w:tcPr>
            <w:tcW w:w="3962" w:type="dxa"/>
          </w:tcPr>
          <w:p w14:paraId="11161C5B" w14:textId="77777777" w:rsidR="006C5FE0" w:rsidRDefault="006C5FE0" w:rsidP="006C5FE0">
            <w:pPr>
              <w:cnfStyle w:val="000000000000" w:firstRow="0" w:lastRow="0" w:firstColumn="0" w:lastColumn="0" w:oddVBand="0" w:evenVBand="0" w:oddHBand="0" w:evenHBand="0" w:firstRowFirstColumn="0" w:firstRowLastColumn="0" w:lastRowFirstColumn="0" w:lastRowLastColumn="0"/>
            </w:pPr>
            <w:r>
              <w:t>Het bestuderen van de documenten ‘Introductieopgave MATLAB®’ en ‘handleiding MATLAB®’</w:t>
            </w:r>
          </w:p>
        </w:tc>
        <w:tc>
          <w:tcPr>
            <w:tcW w:w="1270" w:type="dxa"/>
          </w:tcPr>
          <w:p w14:paraId="184A7B6B" w14:textId="77777777" w:rsidR="006C5FE0" w:rsidRDefault="006C5FE0" w:rsidP="006C5FE0">
            <w:pPr>
              <w:jc w:val="both"/>
              <w:cnfStyle w:val="000000000000" w:firstRow="0" w:lastRow="0" w:firstColumn="0" w:lastColumn="0" w:oddVBand="0" w:evenVBand="0" w:oddHBand="0" w:evenHBand="0" w:firstRowFirstColumn="0" w:firstRowLastColumn="0" w:lastRowFirstColumn="0" w:lastRowLastColumn="0"/>
            </w:pPr>
            <w:r>
              <w:t>4</w:t>
            </w:r>
          </w:p>
        </w:tc>
      </w:tr>
      <w:tr w:rsidR="006C5FE0" w14:paraId="6C3B695B" w14:textId="77777777" w:rsidTr="006C5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tcPr>
          <w:p w14:paraId="0FC9E3D5" w14:textId="77777777" w:rsidR="006C5FE0" w:rsidRPr="00981ADA" w:rsidRDefault="006C5FE0" w:rsidP="006C5FE0">
            <w:pPr>
              <w:jc w:val="both"/>
              <w:rPr>
                <w:b w:val="0"/>
              </w:rPr>
            </w:pPr>
            <w:r>
              <w:rPr>
                <w:b w:val="0"/>
              </w:rPr>
              <w:t>16-02-2016</w:t>
            </w:r>
          </w:p>
        </w:tc>
        <w:tc>
          <w:tcPr>
            <w:tcW w:w="2560" w:type="dxa"/>
          </w:tcPr>
          <w:p w14:paraId="4F360D2A" w14:textId="77777777" w:rsidR="006C5FE0" w:rsidRPr="00981ADA" w:rsidRDefault="006C5FE0" w:rsidP="006C5FE0">
            <w:pPr>
              <w:cnfStyle w:val="000000100000" w:firstRow="0" w:lastRow="0" w:firstColumn="0" w:lastColumn="0" w:oddVBand="0" w:evenVBand="0" w:oddHBand="1" w:evenHBand="0" w:firstRowFirstColumn="0" w:firstRowLastColumn="0" w:lastRowFirstColumn="0" w:lastRowLastColumn="0"/>
            </w:pPr>
            <w:r>
              <w:t>Hoorcollege/werkcollege</w:t>
            </w:r>
          </w:p>
        </w:tc>
        <w:tc>
          <w:tcPr>
            <w:tcW w:w="3962" w:type="dxa"/>
          </w:tcPr>
          <w:p w14:paraId="67A3D33B" w14:textId="77777777" w:rsidR="006C5FE0" w:rsidRPr="00981ADA" w:rsidRDefault="006C5FE0" w:rsidP="006C5FE0">
            <w:pPr>
              <w:cnfStyle w:val="000000100000" w:firstRow="0" w:lastRow="0" w:firstColumn="0" w:lastColumn="0" w:oddVBand="0" w:evenVBand="0" w:oddHBand="1" w:evenHBand="0" w:firstRowFirstColumn="0" w:firstRowLastColumn="0" w:lastRowFirstColumn="0" w:lastRowLastColumn="0"/>
            </w:pPr>
            <w:r>
              <w:t>Introductie MATLAB®, Bestuderen differentiaalvergelijking, schetsen richtingenveld</w:t>
            </w:r>
          </w:p>
        </w:tc>
        <w:tc>
          <w:tcPr>
            <w:tcW w:w="1270" w:type="dxa"/>
          </w:tcPr>
          <w:p w14:paraId="12EB6982" w14:textId="77777777" w:rsidR="006C5FE0" w:rsidRPr="00981ADA" w:rsidRDefault="006C5FE0" w:rsidP="006C5FE0">
            <w:pPr>
              <w:jc w:val="both"/>
              <w:cnfStyle w:val="000000100000" w:firstRow="0" w:lastRow="0" w:firstColumn="0" w:lastColumn="0" w:oddVBand="0" w:evenVBand="0" w:oddHBand="1" w:evenHBand="0" w:firstRowFirstColumn="0" w:firstRowLastColumn="0" w:lastRowFirstColumn="0" w:lastRowLastColumn="0"/>
            </w:pPr>
            <w:r>
              <w:t>4</w:t>
            </w:r>
          </w:p>
        </w:tc>
      </w:tr>
      <w:tr w:rsidR="006C5FE0" w14:paraId="78D67AE2" w14:textId="77777777" w:rsidTr="006C5FE0">
        <w:tc>
          <w:tcPr>
            <w:cnfStyle w:val="001000000000" w:firstRow="0" w:lastRow="0" w:firstColumn="1" w:lastColumn="0" w:oddVBand="0" w:evenVBand="0" w:oddHBand="0" w:evenHBand="0" w:firstRowFirstColumn="0" w:firstRowLastColumn="0" w:lastRowFirstColumn="0" w:lastRowLastColumn="0"/>
            <w:tcW w:w="1270" w:type="dxa"/>
          </w:tcPr>
          <w:p w14:paraId="3E45ACB0" w14:textId="77777777" w:rsidR="006C5FE0" w:rsidRPr="00981ADA" w:rsidRDefault="006C5FE0" w:rsidP="006C5FE0">
            <w:pPr>
              <w:jc w:val="both"/>
              <w:rPr>
                <w:b w:val="0"/>
              </w:rPr>
            </w:pPr>
            <w:r>
              <w:rPr>
                <w:b w:val="0"/>
              </w:rPr>
              <w:t>20-02-2016</w:t>
            </w:r>
          </w:p>
        </w:tc>
        <w:tc>
          <w:tcPr>
            <w:tcW w:w="2560" w:type="dxa"/>
          </w:tcPr>
          <w:p w14:paraId="11FEB3AF" w14:textId="77777777" w:rsidR="006C5FE0" w:rsidRPr="00981ADA" w:rsidRDefault="006C5FE0" w:rsidP="006C5FE0">
            <w:pPr>
              <w:cnfStyle w:val="000000000000" w:firstRow="0" w:lastRow="0" w:firstColumn="0" w:lastColumn="0" w:oddVBand="0" w:evenVBand="0" w:oddHBand="0" w:evenHBand="0" w:firstRowFirstColumn="0" w:firstRowLastColumn="0" w:lastRowFirstColumn="0" w:lastRowLastColumn="0"/>
            </w:pPr>
            <w:r>
              <w:t>Zelfstudie</w:t>
            </w:r>
          </w:p>
        </w:tc>
        <w:tc>
          <w:tcPr>
            <w:tcW w:w="3962" w:type="dxa"/>
          </w:tcPr>
          <w:p w14:paraId="733FE895" w14:textId="77777777" w:rsidR="006C5FE0" w:rsidRPr="00981ADA" w:rsidRDefault="006C5FE0" w:rsidP="006C5FE0">
            <w:pPr>
              <w:cnfStyle w:val="000000000000" w:firstRow="0" w:lastRow="0" w:firstColumn="0" w:lastColumn="0" w:oddVBand="0" w:evenVBand="0" w:oddHBand="0" w:evenHBand="0" w:firstRowFirstColumn="0" w:firstRowLastColumn="0" w:lastRowFirstColumn="0" w:lastRowLastColumn="0"/>
            </w:pPr>
            <w:r>
              <w:t>Zoeken van literatuur (internet en o.a. ‘Oscillations, Waves and Chaos’), bestuderen van literatuur, Omschrijven differentiaalvergelijkingen</w:t>
            </w:r>
          </w:p>
        </w:tc>
        <w:tc>
          <w:tcPr>
            <w:tcW w:w="1270" w:type="dxa"/>
          </w:tcPr>
          <w:p w14:paraId="75CA9C2E" w14:textId="77777777" w:rsidR="006C5FE0" w:rsidRPr="00981ADA" w:rsidRDefault="006C5FE0" w:rsidP="006C5FE0">
            <w:pPr>
              <w:jc w:val="both"/>
              <w:cnfStyle w:val="000000000000" w:firstRow="0" w:lastRow="0" w:firstColumn="0" w:lastColumn="0" w:oddVBand="0" w:evenVBand="0" w:oddHBand="0" w:evenHBand="0" w:firstRowFirstColumn="0" w:firstRowLastColumn="0" w:lastRowFirstColumn="0" w:lastRowLastColumn="0"/>
            </w:pPr>
            <w:r>
              <w:t>6</w:t>
            </w:r>
          </w:p>
        </w:tc>
      </w:tr>
      <w:tr w:rsidR="006C5FE0" w14:paraId="1BF446B8" w14:textId="77777777" w:rsidTr="006C5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tcPr>
          <w:p w14:paraId="573518C6" w14:textId="77777777" w:rsidR="006C5FE0" w:rsidRPr="00981ADA" w:rsidRDefault="006C5FE0" w:rsidP="006C5FE0">
            <w:pPr>
              <w:jc w:val="both"/>
              <w:rPr>
                <w:b w:val="0"/>
              </w:rPr>
            </w:pPr>
            <w:r>
              <w:rPr>
                <w:b w:val="0"/>
              </w:rPr>
              <w:t>23-02-2016</w:t>
            </w:r>
          </w:p>
        </w:tc>
        <w:tc>
          <w:tcPr>
            <w:tcW w:w="2560" w:type="dxa"/>
          </w:tcPr>
          <w:p w14:paraId="2B045AB1" w14:textId="77777777" w:rsidR="006C5FE0" w:rsidRPr="00981ADA" w:rsidRDefault="006C5FE0" w:rsidP="006C5FE0">
            <w:pPr>
              <w:cnfStyle w:val="000000100000" w:firstRow="0" w:lastRow="0" w:firstColumn="0" w:lastColumn="0" w:oddVBand="0" w:evenVBand="0" w:oddHBand="1" w:evenHBand="0" w:firstRowFirstColumn="0" w:firstRowLastColumn="0" w:lastRowFirstColumn="0" w:lastRowLastColumn="0"/>
            </w:pPr>
            <w:r>
              <w:t>Werkcollege</w:t>
            </w:r>
          </w:p>
        </w:tc>
        <w:tc>
          <w:tcPr>
            <w:tcW w:w="3962" w:type="dxa"/>
          </w:tcPr>
          <w:p w14:paraId="61180E51" w14:textId="77777777" w:rsidR="006C5FE0" w:rsidRPr="00981ADA" w:rsidRDefault="006C5FE0" w:rsidP="006C5FE0">
            <w:pPr>
              <w:cnfStyle w:val="000000100000" w:firstRow="0" w:lastRow="0" w:firstColumn="0" w:lastColumn="0" w:oddVBand="0" w:evenVBand="0" w:oddHBand="1" w:evenHBand="0" w:firstRowFirstColumn="0" w:firstRowLastColumn="0" w:lastRowFirstColumn="0" w:lastRowLastColumn="0"/>
            </w:pPr>
            <w:r>
              <w:t xml:space="preserve">Toepassen Methode van Euler, bestuderen gedrag van parameters, lineariseren differentiaalvergelijkingen  </w:t>
            </w:r>
          </w:p>
        </w:tc>
        <w:tc>
          <w:tcPr>
            <w:tcW w:w="1270" w:type="dxa"/>
          </w:tcPr>
          <w:p w14:paraId="72EA2758" w14:textId="77777777" w:rsidR="006C5FE0" w:rsidRPr="00981ADA" w:rsidRDefault="006C5FE0" w:rsidP="006C5FE0">
            <w:pPr>
              <w:jc w:val="both"/>
              <w:cnfStyle w:val="000000100000" w:firstRow="0" w:lastRow="0" w:firstColumn="0" w:lastColumn="0" w:oddVBand="0" w:evenVBand="0" w:oddHBand="1" w:evenHBand="0" w:firstRowFirstColumn="0" w:firstRowLastColumn="0" w:lastRowFirstColumn="0" w:lastRowLastColumn="0"/>
            </w:pPr>
            <w:r>
              <w:t>4</w:t>
            </w:r>
          </w:p>
        </w:tc>
      </w:tr>
      <w:tr w:rsidR="006C5FE0" w14:paraId="2DA7E1E4" w14:textId="77777777" w:rsidTr="006C5FE0">
        <w:tc>
          <w:tcPr>
            <w:cnfStyle w:val="001000000000" w:firstRow="0" w:lastRow="0" w:firstColumn="1" w:lastColumn="0" w:oddVBand="0" w:evenVBand="0" w:oddHBand="0" w:evenHBand="0" w:firstRowFirstColumn="0" w:firstRowLastColumn="0" w:lastRowFirstColumn="0" w:lastRowLastColumn="0"/>
            <w:tcW w:w="1270" w:type="dxa"/>
          </w:tcPr>
          <w:p w14:paraId="0549BC1E" w14:textId="77777777" w:rsidR="006C5FE0" w:rsidRPr="00981ADA" w:rsidRDefault="006C5FE0" w:rsidP="006C5FE0">
            <w:pPr>
              <w:jc w:val="both"/>
              <w:rPr>
                <w:b w:val="0"/>
              </w:rPr>
            </w:pPr>
            <w:r>
              <w:rPr>
                <w:b w:val="0"/>
              </w:rPr>
              <w:t>27-02-2016</w:t>
            </w:r>
          </w:p>
        </w:tc>
        <w:tc>
          <w:tcPr>
            <w:tcW w:w="2560" w:type="dxa"/>
          </w:tcPr>
          <w:p w14:paraId="78C27202" w14:textId="77777777" w:rsidR="006C5FE0" w:rsidRPr="00981ADA" w:rsidRDefault="006C5FE0" w:rsidP="006C5FE0">
            <w:pPr>
              <w:cnfStyle w:val="000000000000" w:firstRow="0" w:lastRow="0" w:firstColumn="0" w:lastColumn="0" w:oddVBand="0" w:evenVBand="0" w:oddHBand="0" w:evenHBand="0" w:firstRowFirstColumn="0" w:firstRowLastColumn="0" w:lastRowFirstColumn="0" w:lastRowLastColumn="0"/>
            </w:pPr>
            <w:r>
              <w:t>Zelfstudie</w:t>
            </w:r>
          </w:p>
        </w:tc>
        <w:tc>
          <w:tcPr>
            <w:tcW w:w="3962" w:type="dxa"/>
          </w:tcPr>
          <w:p w14:paraId="569CAFE2" w14:textId="0008298B" w:rsidR="006C5FE0" w:rsidRPr="00981ADA" w:rsidRDefault="006C5FE0" w:rsidP="006C5FE0">
            <w:pPr>
              <w:cnfStyle w:val="000000000000" w:firstRow="0" w:lastRow="0" w:firstColumn="0" w:lastColumn="0" w:oddVBand="0" w:evenVBand="0" w:oddHBand="0" w:evenHBand="0" w:firstRowFirstColumn="0" w:firstRowLastColumn="0" w:lastRowFirstColumn="0" w:lastRowLastColumn="0"/>
            </w:pPr>
            <w:r>
              <w:t>Uitwerken matrix van gelineariseerde differentiaalvergelijkingen, onderzoeken van parameters</w:t>
            </w:r>
          </w:p>
        </w:tc>
        <w:tc>
          <w:tcPr>
            <w:tcW w:w="1270" w:type="dxa"/>
          </w:tcPr>
          <w:p w14:paraId="5414665D" w14:textId="77777777" w:rsidR="006C5FE0" w:rsidRPr="00981ADA" w:rsidRDefault="006C5FE0" w:rsidP="006C5FE0">
            <w:pPr>
              <w:jc w:val="both"/>
              <w:cnfStyle w:val="000000000000" w:firstRow="0" w:lastRow="0" w:firstColumn="0" w:lastColumn="0" w:oddVBand="0" w:evenVBand="0" w:oddHBand="0" w:evenHBand="0" w:firstRowFirstColumn="0" w:firstRowLastColumn="0" w:lastRowFirstColumn="0" w:lastRowLastColumn="0"/>
            </w:pPr>
            <w:r>
              <w:t>6</w:t>
            </w:r>
          </w:p>
        </w:tc>
      </w:tr>
      <w:tr w:rsidR="006C5FE0" w14:paraId="5191E250" w14:textId="77777777" w:rsidTr="006C5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tcPr>
          <w:p w14:paraId="1C91B515" w14:textId="77777777" w:rsidR="006C5FE0" w:rsidRPr="00981ADA" w:rsidRDefault="006C5FE0" w:rsidP="006C5FE0">
            <w:pPr>
              <w:jc w:val="both"/>
              <w:rPr>
                <w:b w:val="0"/>
              </w:rPr>
            </w:pPr>
            <w:r>
              <w:rPr>
                <w:b w:val="0"/>
              </w:rPr>
              <w:t>01-03-2016</w:t>
            </w:r>
          </w:p>
        </w:tc>
        <w:tc>
          <w:tcPr>
            <w:tcW w:w="2560" w:type="dxa"/>
          </w:tcPr>
          <w:p w14:paraId="1CDCA486" w14:textId="77777777" w:rsidR="006C5FE0" w:rsidRPr="00981ADA" w:rsidRDefault="006C5FE0" w:rsidP="006C5FE0">
            <w:pPr>
              <w:cnfStyle w:val="000000100000" w:firstRow="0" w:lastRow="0" w:firstColumn="0" w:lastColumn="0" w:oddVBand="0" w:evenVBand="0" w:oddHBand="1" w:evenHBand="0" w:firstRowFirstColumn="0" w:firstRowLastColumn="0" w:lastRowFirstColumn="0" w:lastRowLastColumn="0"/>
            </w:pPr>
            <w:r>
              <w:t>Mogelijkheden voor uitvoeren practicum opstellen</w:t>
            </w:r>
          </w:p>
        </w:tc>
        <w:tc>
          <w:tcPr>
            <w:tcW w:w="3962" w:type="dxa"/>
          </w:tcPr>
          <w:p w14:paraId="57A05D81" w14:textId="77777777" w:rsidR="006C5FE0" w:rsidRPr="00981ADA" w:rsidRDefault="006C5FE0" w:rsidP="006C5FE0">
            <w:pPr>
              <w:cnfStyle w:val="000000100000" w:firstRow="0" w:lastRow="0" w:firstColumn="0" w:lastColumn="0" w:oddVBand="0" w:evenVBand="0" w:oddHBand="1" w:evenHBand="0" w:firstRowFirstColumn="0" w:firstRowLastColumn="0" w:lastRowFirstColumn="0" w:lastRowLastColumn="0"/>
            </w:pPr>
            <w:r>
              <w:t>Doornemen van wetenschappelijke artikelen, geschikte reactievariant selecteren, analysemethoden selecteren</w:t>
            </w:r>
          </w:p>
        </w:tc>
        <w:tc>
          <w:tcPr>
            <w:tcW w:w="1270" w:type="dxa"/>
          </w:tcPr>
          <w:p w14:paraId="3E2FF9E0" w14:textId="77777777" w:rsidR="006C5FE0" w:rsidRPr="00981ADA" w:rsidRDefault="006C5FE0" w:rsidP="006C5FE0">
            <w:pPr>
              <w:jc w:val="both"/>
              <w:cnfStyle w:val="000000100000" w:firstRow="0" w:lastRow="0" w:firstColumn="0" w:lastColumn="0" w:oddVBand="0" w:evenVBand="0" w:oddHBand="1" w:evenHBand="0" w:firstRowFirstColumn="0" w:firstRowLastColumn="0" w:lastRowFirstColumn="0" w:lastRowLastColumn="0"/>
            </w:pPr>
            <w:r>
              <w:t>4</w:t>
            </w:r>
          </w:p>
        </w:tc>
      </w:tr>
      <w:tr w:rsidR="006C5FE0" w14:paraId="49A23D4D" w14:textId="77777777" w:rsidTr="006C5FE0">
        <w:tc>
          <w:tcPr>
            <w:cnfStyle w:val="001000000000" w:firstRow="0" w:lastRow="0" w:firstColumn="1" w:lastColumn="0" w:oddVBand="0" w:evenVBand="0" w:oddHBand="0" w:evenHBand="0" w:firstRowFirstColumn="0" w:firstRowLastColumn="0" w:lastRowFirstColumn="0" w:lastRowLastColumn="0"/>
            <w:tcW w:w="1270" w:type="dxa"/>
          </w:tcPr>
          <w:p w14:paraId="64A3EC07" w14:textId="77777777" w:rsidR="006C5FE0" w:rsidRPr="00981ADA" w:rsidRDefault="006C5FE0" w:rsidP="006C5FE0">
            <w:pPr>
              <w:jc w:val="both"/>
              <w:rPr>
                <w:b w:val="0"/>
              </w:rPr>
            </w:pPr>
            <w:r>
              <w:rPr>
                <w:b w:val="0"/>
              </w:rPr>
              <w:t>05-03-2016</w:t>
            </w:r>
          </w:p>
        </w:tc>
        <w:tc>
          <w:tcPr>
            <w:tcW w:w="2560" w:type="dxa"/>
          </w:tcPr>
          <w:p w14:paraId="7FA2C7FE" w14:textId="77777777" w:rsidR="006C5FE0" w:rsidRPr="00981ADA" w:rsidRDefault="006C5FE0" w:rsidP="006C5FE0">
            <w:pPr>
              <w:cnfStyle w:val="000000000000" w:firstRow="0" w:lastRow="0" w:firstColumn="0" w:lastColumn="0" w:oddVBand="0" w:evenVBand="0" w:oddHBand="0" w:evenHBand="0" w:firstRowFirstColumn="0" w:firstRowLastColumn="0" w:lastRowFirstColumn="0" w:lastRowLastColumn="0"/>
            </w:pPr>
            <w:r>
              <w:t>Opstellen eerste verslag</w:t>
            </w:r>
          </w:p>
        </w:tc>
        <w:tc>
          <w:tcPr>
            <w:tcW w:w="3962" w:type="dxa"/>
          </w:tcPr>
          <w:p w14:paraId="22DF5A5B" w14:textId="77777777" w:rsidR="006C5FE0" w:rsidRPr="00981ADA" w:rsidRDefault="006C5FE0" w:rsidP="006C5FE0">
            <w:pPr>
              <w:cnfStyle w:val="000000000000" w:firstRow="0" w:lastRow="0" w:firstColumn="0" w:lastColumn="0" w:oddVBand="0" w:evenVBand="0" w:oddHBand="0" w:evenHBand="0" w:firstRowFirstColumn="0" w:firstRowLastColumn="0" w:lastRowFirstColumn="0" w:lastRowLastColumn="0"/>
            </w:pPr>
            <w:r>
              <w:t>Opstellen van eerste opzet op basis van meetgegevens uit MATLAB®, o.a. fasevlak</w:t>
            </w:r>
          </w:p>
        </w:tc>
        <w:tc>
          <w:tcPr>
            <w:tcW w:w="1270" w:type="dxa"/>
          </w:tcPr>
          <w:p w14:paraId="6D9A0AEE" w14:textId="77777777" w:rsidR="006C5FE0" w:rsidRPr="00981ADA" w:rsidRDefault="006C5FE0" w:rsidP="006C5FE0">
            <w:pPr>
              <w:jc w:val="both"/>
              <w:cnfStyle w:val="000000000000" w:firstRow="0" w:lastRow="0" w:firstColumn="0" w:lastColumn="0" w:oddVBand="0" w:evenVBand="0" w:oddHBand="0" w:evenHBand="0" w:firstRowFirstColumn="0" w:firstRowLastColumn="0" w:lastRowFirstColumn="0" w:lastRowLastColumn="0"/>
            </w:pPr>
            <w:r>
              <w:t>6</w:t>
            </w:r>
          </w:p>
        </w:tc>
      </w:tr>
      <w:tr w:rsidR="006C5FE0" w14:paraId="6E60B53C" w14:textId="77777777" w:rsidTr="006C5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tcPr>
          <w:p w14:paraId="7016A217" w14:textId="77777777" w:rsidR="006C5FE0" w:rsidRPr="00981ADA" w:rsidRDefault="006C5FE0" w:rsidP="006C5FE0">
            <w:pPr>
              <w:jc w:val="both"/>
              <w:rPr>
                <w:b w:val="0"/>
              </w:rPr>
            </w:pPr>
            <w:r>
              <w:rPr>
                <w:b w:val="0"/>
              </w:rPr>
              <w:t>08-03-2016</w:t>
            </w:r>
          </w:p>
        </w:tc>
        <w:tc>
          <w:tcPr>
            <w:tcW w:w="2560" w:type="dxa"/>
          </w:tcPr>
          <w:p w14:paraId="2F553482" w14:textId="77777777" w:rsidR="006C5FE0" w:rsidRPr="00981ADA" w:rsidRDefault="006C5FE0" w:rsidP="006C5FE0">
            <w:pPr>
              <w:cnfStyle w:val="000000100000" w:firstRow="0" w:lastRow="0" w:firstColumn="0" w:lastColumn="0" w:oddVBand="0" w:evenVBand="0" w:oddHBand="1" w:evenHBand="0" w:firstRowFirstColumn="0" w:firstRowLastColumn="0" w:lastRowFirstColumn="0" w:lastRowLastColumn="0"/>
            </w:pPr>
            <w:r>
              <w:t>Werkcollege</w:t>
            </w:r>
          </w:p>
        </w:tc>
        <w:tc>
          <w:tcPr>
            <w:tcW w:w="3962" w:type="dxa"/>
          </w:tcPr>
          <w:p w14:paraId="72CC2548" w14:textId="77777777" w:rsidR="006C5FE0" w:rsidRPr="00981ADA" w:rsidRDefault="006C5FE0" w:rsidP="006C5FE0">
            <w:pPr>
              <w:cnfStyle w:val="000000100000" w:firstRow="0" w:lastRow="0" w:firstColumn="0" w:lastColumn="0" w:oddVBand="0" w:evenVBand="0" w:oddHBand="1" w:evenHBand="0" w:firstRowFirstColumn="0" w:firstRowLastColumn="0" w:lastRowFirstColumn="0" w:lastRowLastColumn="0"/>
            </w:pPr>
            <w:r>
              <w:t>onderscheiden verschillende componenten differentiaalvergelijkingen, reactiekenmerken bepalen, uitwerken e</w:t>
            </w:r>
          </w:p>
        </w:tc>
        <w:tc>
          <w:tcPr>
            <w:tcW w:w="1270" w:type="dxa"/>
          </w:tcPr>
          <w:p w14:paraId="1CBF34FE" w14:textId="77777777" w:rsidR="006C5FE0" w:rsidRPr="00981ADA" w:rsidRDefault="006C5FE0" w:rsidP="006C5FE0">
            <w:pPr>
              <w:jc w:val="both"/>
              <w:cnfStyle w:val="000000100000" w:firstRow="0" w:lastRow="0" w:firstColumn="0" w:lastColumn="0" w:oddVBand="0" w:evenVBand="0" w:oddHBand="1" w:evenHBand="0" w:firstRowFirstColumn="0" w:firstRowLastColumn="0" w:lastRowFirstColumn="0" w:lastRowLastColumn="0"/>
            </w:pPr>
            <w:r>
              <w:t>4</w:t>
            </w:r>
          </w:p>
        </w:tc>
      </w:tr>
      <w:tr w:rsidR="006C5FE0" w14:paraId="3B07ED52" w14:textId="77777777" w:rsidTr="006C5FE0">
        <w:tc>
          <w:tcPr>
            <w:cnfStyle w:val="001000000000" w:firstRow="0" w:lastRow="0" w:firstColumn="1" w:lastColumn="0" w:oddVBand="0" w:evenVBand="0" w:oddHBand="0" w:evenHBand="0" w:firstRowFirstColumn="0" w:firstRowLastColumn="0" w:lastRowFirstColumn="0" w:lastRowLastColumn="0"/>
            <w:tcW w:w="1270" w:type="dxa"/>
          </w:tcPr>
          <w:p w14:paraId="0F15AB26" w14:textId="77777777" w:rsidR="006C5FE0" w:rsidRPr="00981ADA" w:rsidRDefault="006C5FE0" w:rsidP="006C5FE0">
            <w:pPr>
              <w:jc w:val="both"/>
              <w:rPr>
                <w:b w:val="0"/>
              </w:rPr>
            </w:pPr>
            <w:r>
              <w:rPr>
                <w:b w:val="0"/>
              </w:rPr>
              <w:t>12-03-2016</w:t>
            </w:r>
          </w:p>
        </w:tc>
        <w:tc>
          <w:tcPr>
            <w:tcW w:w="2560" w:type="dxa"/>
          </w:tcPr>
          <w:p w14:paraId="4D537718" w14:textId="77777777" w:rsidR="006C5FE0" w:rsidRPr="00981ADA" w:rsidRDefault="006C5FE0" w:rsidP="006C5FE0">
            <w:pPr>
              <w:cnfStyle w:val="000000000000" w:firstRow="0" w:lastRow="0" w:firstColumn="0" w:lastColumn="0" w:oddVBand="0" w:evenVBand="0" w:oddHBand="0" w:evenHBand="0" w:firstRowFirstColumn="0" w:firstRowLastColumn="0" w:lastRowFirstColumn="0" w:lastRowLastColumn="0"/>
            </w:pPr>
            <w:r>
              <w:t>Voorbereiding practicum</w:t>
            </w:r>
          </w:p>
        </w:tc>
        <w:tc>
          <w:tcPr>
            <w:tcW w:w="3962" w:type="dxa"/>
          </w:tcPr>
          <w:p w14:paraId="160CA698" w14:textId="77777777" w:rsidR="006C5FE0" w:rsidRPr="00981ADA" w:rsidRDefault="006C5FE0" w:rsidP="006C5FE0">
            <w:pPr>
              <w:cnfStyle w:val="000000000000" w:firstRow="0" w:lastRow="0" w:firstColumn="0" w:lastColumn="0" w:oddVBand="0" w:evenVBand="0" w:oddHBand="0" w:evenHBand="0" w:firstRowFirstColumn="0" w:firstRowLastColumn="0" w:lastRowFirstColumn="0" w:lastRowLastColumn="0"/>
            </w:pPr>
            <w:r>
              <w:t>Opstellen practicumhandleiding, uit</w:t>
            </w:r>
          </w:p>
        </w:tc>
        <w:tc>
          <w:tcPr>
            <w:tcW w:w="1270" w:type="dxa"/>
          </w:tcPr>
          <w:p w14:paraId="7E5FC4A5" w14:textId="77777777" w:rsidR="006C5FE0" w:rsidRPr="00981ADA" w:rsidRDefault="006C5FE0" w:rsidP="006C5FE0">
            <w:pPr>
              <w:jc w:val="both"/>
              <w:cnfStyle w:val="000000000000" w:firstRow="0" w:lastRow="0" w:firstColumn="0" w:lastColumn="0" w:oddVBand="0" w:evenVBand="0" w:oddHBand="0" w:evenHBand="0" w:firstRowFirstColumn="0" w:firstRowLastColumn="0" w:lastRowFirstColumn="0" w:lastRowLastColumn="0"/>
            </w:pPr>
            <w:r>
              <w:t>6</w:t>
            </w:r>
          </w:p>
        </w:tc>
      </w:tr>
      <w:tr w:rsidR="006C5FE0" w14:paraId="7C57B949" w14:textId="77777777" w:rsidTr="006C5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tcPr>
          <w:p w14:paraId="3A283489" w14:textId="77777777" w:rsidR="006C5FE0" w:rsidRPr="00981ADA" w:rsidRDefault="006C5FE0" w:rsidP="006C5FE0">
            <w:pPr>
              <w:jc w:val="both"/>
              <w:rPr>
                <w:b w:val="0"/>
              </w:rPr>
            </w:pPr>
            <w:r>
              <w:rPr>
                <w:b w:val="0"/>
              </w:rPr>
              <w:t>15-03-2016</w:t>
            </w:r>
          </w:p>
        </w:tc>
        <w:tc>
          <w:tcPr>
            <w:tcW w:w="2560" w:type="dxa"/>
          </w:tcPr>
          <w:p w14:paraId="33744C21" w14:textId="77777777" w:rsidR="006C5FE0" w:rsidRPr="00981ADA" w:rsidRDefault="006C5FE0" w:rsidP="006C5FE0">
            <w:pPr>
              <w:cnfStyle w:val="000000100000" w:firstRow="0" w:lastRow="0" w:firstColumn="0" w:lastColumn="0" w:oddVBand="0" w:evenVBand="0" w:oddHBand="1" w:evenHBand="0" w:firstRowFirstColumn="0" w:firstRowLastColumn="0" w:lastRowFirstColumn="0" w:lastRowLastColumn="0"/>
            </w:pPr>
            <w:r>
              <w:t>Werkcollege</w:t>
            </w:r>
          </w:p>
        </w:tc>
        <w:tc>
          <w:tcPr>
            <w:tcW w:w="3962" w:type="dxa"/>
          </w:tcPr>
          <w:p w14:paraId="0F995818" w14:textId="77777777" w:rsidR="006C5FE0" w:rsidRPr="00981ADA" w:rsidRDefault="006C5FE0" w:rsidP="006C5FE0">
            <w:pPr>
              <w:cnfStyle w:val="000000100000" w:firstRow="0" w:lastRow="0" w:firstColumn="0" w:lastColumn="0" w:oddVBand="0" w:evenVBand="0" w:oddHBand="1" w:evenHBand="0" w:firstRowFirstColumn="0" w:firstRowLastColumn="0" w:lastRowFirstColumn="0" w:lastRowLastColumn="0"/>
            </w:pPr>
            <w:r>
              <w:t>Testen van reactiesystemen</w:t>
            </w:r>
          </w:p>
        </w:tc>
        <w:tc>
          <w:tcPr>
            <w:tcW w:w="1270" w:type="dxa"/>
          </w:tcPr>
          <w:p w14:paraId="08D55CD9" w14:textId="77777777" w:rsidR="006C5FE0" w:rsidRPr="00981ADA" w:rsidRDefault="006C5FE0" w:rsidP="006C5FE0">
            <w:pPr>
              <w:jc w:val="both"/>
              <w:cnfStyle w:val="000000100000" w:firstRow="0" w:lastRow="0" w:firstColumn="0" w:lastColumn="0" w:oddVBand="0" w:evenVBand="0" w:oddHBand="1" w:evenHBand="0" w:firstRowFirstColumn="0" w:firstRowLastColumn="0" w:lastRowFirstColumn="0" w:lastRowLastColumn="0"/>
            </w:pPr>
            <w:r>
              <w:t>4</w:t>
            </w:r>
          </w:p>
        </w:tc>
      </w:tr>
      <w:tr w:rsidR="006C5FE0" w14:paraId="4A4CE46D" w14:textId="77777777" w:rsidTr="006C5FE0">
        <w:tc>
          <w:tcPr>
            <w:cnfStyle w:val="001000000000" w:firstRow="0" w:lastRow="0" w:firstColumn="1" w:lastColumn="0" w:oddVBand="0" w:evenVBand="0" w:oddHBand="0" w:evenHBand="0" w:firstRowFirstColumn="0" w:firstRowLastColumn="0" w:lastRowFirstColumn="0" w:lastRowLastColumn="0"/>
            <w:tcW w:w="1270" w:type="dxa"/>
          </w:tcPr>
          <w:p w14:paraId="4C6C1829" w14:textId="77777777" w:rsidR="006C5FE0" w:rsidRDefault="006C5FE0" w:rsidP="006C5FE0">
            <w:pPr>
              <w:jc w:val="both"/>
              <w:rPr>
                <w:b w:val="0"/>
              </w:rPr>
            </w:pPr>
            <w:r>
              <w:rPr>
                <w:b w:val="0"/>
              </w:rPr>
              <w:t>17-03-2016</w:t>
            </w:r>
          </w:p>
        </w:tc>
        <w:tc>
          <w:tcPr>
            <w:tcW w:w="2560" w:type="dxa"/>
          </w:tcPr>
          <w:p w14:paraId="69E7B36F" w14:textId="77777777" w:rsidR="006C5FE0" w:rsidRDefault="006C5FE0" w:rsidP="006C5FE0">
            <w:pPr>
              <w:cnfStyle w:val="000000000000" w:firstRow="0" w:lastRow="0" w:firstColumn="0" w:lastColumn="0" w:oddVBand="0" w:evenVBand="0" w:oddHBand="0" w:evenHBand="0" w:firstRowFirstColumn="0" w:firstRowLastColumn="0" w:lastRowFirstColumn="0" w:lastRowLastColumn="0"/>
            </w:pPr>
            <w:r>
              <w:t>Uitvoeren Reactie</w:t>
            </w:r>
          </w:p>
        </w:tc>
        <w:tc>
          <w:tcPr>
            <w:tcW w:w="3962" w:type="dxa"/>
          </w:tcPr>
          <w:p w14:paraId="78DBA1A8" w14:textId="77777777" w:rsidR="006C5FE0" w:rsidRPr="00981ADA" w:rsidRDefault="006C5FE0" w:rsidP="006C5FE0">
            <w:pPr>
              <w:cnfStyle w:val="000000000000" w:firstRow="0" w:lastRow="0" w:firstColumn="0" w:lastColumn="0" w:oddVBand="0" w:evenVBand="0" w:oddHBand="0" w:evenHBand="0" w:firstRowFirstColumn="0" w:firstRowLastColumn="0" w:lastRowFirstColumn="0" w:lastRowLastColumn="0"/>
            </w:pPr>
            <w:r>
              <w:t>Uitvoeren van de Briggs-Rauscher reactie in het Gorlaeus Laboratorium</w:t>
            </w:r>
          </w:p>
        </w:tc>
        <w:tc>
          <w:tcPr>
            <w:tcW w:w="1270" w:type="dxa"/>
          </w:tcPr>
          <w:p w14:paraId="1CD59F4C" w14:textId="77777777" w:rsidR="006C5FE0" w:rsidRDefault="006C5FE0" w:rsidP="006C5FE0">
            <w:pPr>
              <w:jc w:val="both"/>
              <w:cnfStyle w:val="000000000000" w:firstRow="0" w:lastRow="0" w:firstColumn="0" w:lastColumn="0" w:oddVBand="0" w:evenVBand="0" w:oddHBand="0" w:evenHBand="0" w:firstRowFirstColumn="0" w:firstRowLastColumn="0" w:lastRowFirstColumn="0" w:lastRowLastColumn="0"/>
            </w:pPr>
            <w:r>
              <w:t>4</w:t>
            </w:r>
          </w:p>
        </w:tc>
      </w:tr>
      <w:tr w:rsidR="006C5FE0" w14:paraId="72336CA0" w14:textId="77777777" w:rsidTr="006C5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tcPr>
          <w:p w14:paraId="02E3FDD2" w14:textId="77777777" w:rsidR="006C5FE0" w:rsidRPr="00981ADA" w:rsidRDefault="006C5FE0" w:rsidP="006C5FE0">
            <w:pPr>
              <w:jc w:val="both"/>
              <w:rPr>
                <w:b w:val="0"/>
              </w:rPr>
            </w:pPr>
            <w:r>
              <w:rPr>
                <w:b w:val="0"/>
              </w:rPr>
              <w:t>19-03-2016</w:t>
            </w:r>
          </w:p>
        </w:tc>
        <w:tc>
          <w:tcPr>
            <w:tcW w:w="2560" w:type="dxa"/>
          </w:tcPr>
          <w:p w14:paraId="7F8D1B0E" w14:textId="77777777" w:rsidR="006C5FE0" w:rsidRPr="00981ADA" w:rsidRDefault="006C5FE0" w:rsidP="006C5FE0">
            <w:pPr>
              <w:cnfStyle w:val="000000100000" w:firstRow="0" w:lastRow="0" w:firstColumn="0" w:lastColumn="0" w:oddVBand="0" w:evenVBand="0" w:oddHBand="1" w:evenHBand="0" w:firstRowFirstColumn="0" w:firstRowLastColumn="0" w:lastRowFirstColumn="0" w:lastRowLastColumn="0"/>
            </w:pPr>
            <w:r>
              <w:t>Uitwerken meetgegevens, Bijwerken verslag</w:t>
            </w:r>
          </w:p>
        </w:tc>
        <w:tc>
          <w:tcPr>
            <w:tcW w:w="3962" w:type="dxa"/>
          </w:tcPr>
          <w:p w14:paraId="6353EA03" w14:textId="77777777" w:rsidR="006C5FE0" w:rsidRPr="00981ADA" w:rsidRDefault="006C5FE0" w:rsidP="006C5FE0">
            <w:pPr>
              <w:cnfStyle w:val="000000100000" w:firstRow="0" w:lastRow="0" w:firstColumn="0" w:lastColumn="0" w:oddVBand="0" w:evenVBand="0" w:oddHBand="1" w:evenHBand="0" w:firstRowFirstColumn="0" w:firstRowLastColumn="0" w:lastRowFirstColumn="0" w:lastRowLastColumn="0"/>
            </w:pPr>
            <w:r>
              <w:t>Uitwerken van de meetgegevens, interpretatie van meetgegevens, opname van meetgegevens in het verslag</w:t>
            </w:r>
          </w:p>
        </w:tc>
        <w:tc>
          <w:tcPr>
            <w:tcW w:w="1270" w:type="dxa"/>
          </w:tcPr>
          <w:p w14:paraId="254564A9" w14:textId="77777777" w:rsidR="006C5FE0" w:rsidRPr="00981ADA" w:rsidRDefault="006C5FE0" w:rsidP="006C5FE0">
            <w:pPr>
              <w:jc w:val="both"/>
              <w:cnfStyle w:val="000000100000" w:firstRow="0" w:lastRow="0" w:firstColumn="0" w:lastColumn="0" w:oddVBand="0" w:evenVBand="0" w:oddHBand="1" w:evenHBand="0" w:firstRowFirstColumn="0" w:firstRowLastColumn="0" w:lastRowFirstColumn="0" w:lastRowLastColumn="0"/>
            </w:pPr>
            <w:r>
              <w:t>8</w:t>
            </w:r>
          </w:p>
        </w:tc>
      </w:tr>
      <w:tr w:rsidR="006C5FE0" w14:paraId="3A2D1A7C" w14:textId="77777777" w:rsidTr="006C5FE0">
        <w:tc>
          <w:tcPr>
            <w:cnfStyle w:val="001000000000" w:firstRow="0" w:lastRow="0" w:firstColumn="1" w:lastColumn="0" w:oddVBand="0" w:evenVBand="0" w:oddHBand="0" w:evenHBand="0" w:firstRowFirstColumn="0" w:firstRowLastColumn="0" w:lastRowFirstColumn="0" w:lastRowLastColumn="0"/>
            <w:tcW w:w="1270" w:type="dxa"/>
          </w:tcPr>
          <w:p w14:paraId="39DB3009" w14:textId="77777777" w:rsidR="006C5FE0" w:rsidRDefault="006C5FE0" w:rsidP="006C5FE0">
            <w:pPr>
              <w:jc w:val="both"/>
              <w:rPr>
                <w:b w:val="0"/>
              </w:rPr>
            </w:pPr>
            <w:r>
              <w:rPr>
                <w:b w:val="0"/>
              </w:rPr>
              <w:t>22-03-2016</w:t>
            </w:r>
          </w:p>
        </w:tc>
        <w:tc>
          <w:tcPr>
            <w:tcW w:w="2560" w:type="dxa"/>
          </w:tcPr>
          <w:p w14:paraId="28CE9121" w14:textId="77777777" w:rsidR="006C5FE0" w:rsidRPr="00981ADA" w:rsidRDefault="006C5FE0" w:rsidP="006C5FE0">
            <w:pPr>
              <w:cnfStyle w:val="000000000000" w:firstRow="0" w:lastRow="0" w:firstColumn="0" w:lastColumn="0" w:oddVBand="0" w:evenVBand="0" w:oddHBand="0" w:evenHBand="0" w:firstRowFirstColumn="0" w:firstRowLastColumn="0" w:lastRowFirstColumn="0" w:lastRowLastColumn="0"/>
            </w:pPr>
            <w:r>
              <w:t>Werkcollege</w:t>
            </w:r>
          </w:p>
        </w:tc>
        <w:tc>
          <w:tcPr>
            <w:tcW w:w="3962" w:type="dxa"/>
          </w:tcPr>
          <w:p w14:paraId="17A259E2" w14:textId="77777777" w:rsidR="006C5FE0" w:rsidRPr="00981ADA" w:rsidRDefault="006C5FE0" w:rsidP="006C5FE0">
            <w:pPr>
              <w:cnfStyle w:val="000000000000" w:firstRow="0" w:lastRow="0" w:firstColumn="0" w:lastColumn="0" w:oddVBand="0" w:evenVBand="0" w:oddHBand="0" w:evenHBand="0" w:firstRowFirstColumn="0" w:firstRowLastColumn="0" w:lastRowFirstColumn="0" w:lastRowLastColumn="0"/>
            </w:pPr>
            <w:r>
              <w:t>Bespreking van eerste opzet verslag, uitwerking van correlaties tussen model en resultaten</w:t>
            </w:r>
          </w:p>
        </w:tc>
        <w:tc>
          <w:tcPr>
            <w:tcW w:w="1270" w:type="dxa"/>
          </w:tcPr>
          <w:p w14:paraId="4A5F0419" w14:textId="77777777" w:rsidR="006C5FE0" w:rsidRPr="00981ADA" w:rsidRDefault="006C5FE0" w:rsidP="006C5FE0">
            <w:pPr>
              <w:jc w:val="both"/>
              <w:cnfStyle w:val="000000000000" w:firstRow="0" w:lastRow="0" w:firstColumn="0" w:lastColumn="0" w:oddVBand="0" w:evenVBand="0" w:oddHBand="0" w:evenHBand="0" w:firstRowFirstColumn="0" w:firstRowLastColumn="0" w:lastRowFirstColumn="0" w:lastRowLastColumn="0"/>
            </w:pPr>
            <w:r>
              <w:t>4</w:t>
            </w:r>
          </w:p>
        </w:tc>
      </w:tr>
      <w:tr w:rsidR="006C5FE0" w14:paraId="0FD33D36" w14:textId="77777777" w:rsidTr="006C5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tcPr>
          <w:p w14:paraId="6F5DD3FF" w14:textId="77777777" w:rsidR="006C5FE0" w:rsidRDefault="006C5FE0" w:rsidP="006C5FE0">
            <w:pPr>
              <w:jc w:val="both"/>
              <w:rPr>
                <w:b w:val="0"/>
              </w:rPr>
            </w:pPr>
            <w:r>
              <w:rPr>
                <w:b w:val="0"/>
              </w:rPr>
              <w:t>26-03-2016</w:t>
            </w:r>
          </w:p>
        </w:tc>
        <w:tc>
          <w:tcPr>
            <w:tcW w:w="2560" w:type="dxa"/>
          </w:tcPr>
          <w:p w14:paraId="7D9ACC61" w14:textId="77777777" w:rsidR="006C5FE0" w:rsidRPr="00981ADA" w:rsidRDefault="006C5FE0" w:rsidP="006C5FE0">
            <w:pPr>
              <w:cnfStyle w:val="000000100000" w:firstRow="0" w:lastRow="0" w:firstColumn="0" w:lastColumn="0" w:oddVBand="0" w:evenVBand="0" w:oddHBand="1" w:evenHBand="0" w:firstRowFirstColumn="0" w:firstRowLastColumn="0" w:lastRowFirstColumn="0" w:lastRowLastColumn="0"/>
            </w:pPr>
            <w:r>
              <w:t>Afronden verslag</w:t>
            </w:r>
          </w:p>
        </w:tc>
        <w:tc>
          <w:tcPr>
            <w:tcW w:w="3962" w:type="dxa"/>
          </w:tcPr>
          <w:p w14:paraId="369F9110" w14:textId="77777777" w:rsidR="006C5FE0" w:rsidRPr="00981ADA" w:rsidRDefault="006C5FE0" w:rsidP="006C5FE0">
            <w:pPr>
              <w:cnfStyle w:val="000000100000" w:firstRow="0" w:lastRow="0" w:firstColumn="0" w:lastColumn="0" w:oddVBand="0" w:evenVBand="0" w:oddHBand="1" w:evenHBand="0" w:firstRowFirstColumn="0" w:firstRowLastColumn="0" w:lastRowFirstColumn="0" w:lastRowLastColumn="0"/>
            </w:pPr>
            <w:r>
              <w:t xml:space="preserve">Toepassen correcties op verslag, aanvullen van meetresultaten, terugkoppeling op model </w:t>
            </w:r>
          </w:p>
        </w:tc>
        <w:tc>
          <w:tcPr>
            <w:tcW w:w="1270" w:type="dxa"/>
          </w:tcPr>
          <w:p w14:paraId="228CD4FA" w14:textId="77777777" w:rsidR="006C5FE0" w:rsidRPr="00981ADA" w:rsidRDefault="006C5FE0" w:rsidP="006C5FE0">
            <w:pPr>
              <w:jc w:val="both"/>
              <w:cnfStyle w:val="000000100000" w:firstRow="0" w:lastRow="0" w:firstColumn="0" w:lastColumn="0" w:oddVBand="0" w:evenVBand="0" w:oddHBand="1" w:evenHBand="0" w:firstRowFirstColumn="0" w:firstRowLastColumn="0" w:lastRowFirstColumn="0" w:lastRowLastColumn="0"/>
            </w:pPr>
            <w:r>
              <w:t>8</w:t>
            </w:r>
          </w:p>
        </w:tc>
      </w:tr>
      <w:tr w:rsidR="006C5FE0" w14:paraId="2506839E" w14:textId="77777777" w:rsidTr="006C5FE0">
        <w:trPr>
          <w:trHeight w:val="122"/>
        </w:trPr>
        <w:tc>
          <w:tcPr>
            <w:cnfStyle w:val="001000000000" w:firstRow="0" w:lastRow="0" w:firstColumn="1" w:lastColumn="0" w:oddVBand="0" w:evenVBand="0" w:oddHBand="0" w:evenHBand="0" w:firstRowFirstColumn="0" w:firstRowLastColumn="0" w:lastRowFirstColumn="0" w:lastRowLastColumn="0"/>
            <w:tcW w:w="1270" w:type="dxa"/>
          </w:tcPr>
          <w:p w14:paraId="35DFF18C" w14:textId="77777777" w:rsidR="006C5FE0" w:rsidRPr="00981ADA" w:rsidRDefault="006C5FE0" w:rsidP="006C5FE0">
            <w:pPr>
              <w:jc w:val="both"/>
            </w:pPr>
            <w:r>
              <w:t>Totaal</w:t>
            </w:r>
          </w:p>
        </w:tc>
        <w:tc>
          <w:tcPr>
            <w:tcW w:w="2560" w:type="dxa"/>
          </w:tcPr>
          <w:p w14:paraId="6B4252C9" w14:textId="77777777" w:rsidR="006C5FE0" w:rsidRPr="00981ADA" w:rsidRDefault="006C5FE0" w:rsidP="006C5FE0">
            <w:pPr>
              <w:jc w:val="both"/>
              <w:cnfStyle w:val="000000000000" w:firstRow="0" w:lastRow="0" w:firstColumn="0" w:lastColumn="0" w:oddVBand="0" w:evenVBand="0" w:oddHBand="0" w:evenHBand="0" w:firstRowFirstColumn="0" w:firstRowLastColumn="0" w:lastRowFirstColumn="0" w:lastRowLastColumn="0"/>
            </w:pPr>
          </w:p>
        </w:tc>
        <w:tc>
          <w:tcPr>
            <w:tcW w:w="3962" w:type="dxa"/>
          </w:tcPr>
          <w:p w14:paraId="6A6EDB6F" w14:textId="77777777" w:rsidR="006C5FE0" w:rsidRPr="00981ADA" w:rsidRDefault="006C5FE0" w:rsidP="006C5FE0">
            <w:pPr>
              <w:jc w:val="both"/>
              <w:cnfStyle w:val="000000000000" w:firstRow="0" w:lastRow="0" w:firstColumn="0" w:lastColumn="0" w:oddVBand="0" w:evenVBand="0" w:oddHBand="0" w:evenHBand="0" w:firstRowFirstColumn="0" w:firstRowLastColumn="0" w:lastRowFirstColumn="0" w:lastRowLastColumn="0"/>
            </w:pPr>
          </w:p>
        </w:tc>
        <w:tc>
          <w:tcPr>
            <w:tcW w:w="1270" w:type="dxa"/>
          </w:tcPr>
          <w:p w14:paraId="39E51940" w14:textId="77777777" w:rsidR="006C5FE0" w:rsidRPr="00091F3B" w:rsidRDefault="006C5FE0" w:rsidP="006C5FE0">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333333"/>
                <w:sz w:val="23"/>
                <w:szCs w:val="23"/>
                <w:shd w:val="clear" w:color="auto" w:fill="FFFFFF"/>
              </w:rPr>
            </w:pPr>
            <w:r>
              <w:rPr>
                <w:rFonts w:ascii="Segoe UI" w:hAnsi="Segoe UI" w:cs="Segoe UI"/>
                <w:color w:val="333333"/>
                <w:sz w:val="23"/>
                <w:szCs w:val="23"/>
                <w:shd w:val="clear" w:color="auto" w:fill="FFFFFF"/>
              </w:rPr>
              <w:fldChar w:fldCharType="begin"/>
            </w:r>
            <w:r>
              <w:rPr>
                <w:rFonts w:ascii="Segoe UI" w:hAnsi="Segoe UI" w:cs="Segoe UI"/>
                <w:color w:val="333333"/>
                <w:sz w:val="23"/>
                <w:szCs w:val="23"/>
                <w:shd w:val="clear" w:color="auto" w:fill="FFFFFF"/>
              </w:rPr>
              <w:instrText xml:space="preserve"> =SUM(ABOVE) </w:instrText>
            </w:r>
            <w:r>
              <w:rPr>
                <w:rFonts w:ascii="Segoe UI" w:hAnsi="Segoe UI" w:cs="Segoe UI"/>
                <w:color w:val="333333"/>
                <w:sz w:val="23"/>
                <w:szCs w:val="23"/>
                <w:shd w:val="clear" w:color="auto" w:fill="FFFFFF"/>
              </w:rPr>
              <w:fldChar w:fldCharType="separate"/>
            </w:r>
            <w:r>
              <w:rPr>
                <w:rFonts w:ascii="Segoe UI" w:hAnsi="Segoe UI" w:cs="Segoe UI"/>
                <w:noProof/>
                <w:color w:val="333333"/>
                <w:sz w:val="23"/>
                <w:szCs w:val="23"/>
                <w:shd w:val="clear" w:color="auto" w:fill="FFFFFF"/>
              </w:rPr>
              <w:t>82</w:t>
            </w:r>
            <w:r>
              <w:rPr>
                <w:rFonts w:ascii="Segoe UI" w:hAnsi="Segoe UI" w:cs="Segoe UI"/>
                <w:color w:val="333333"/>
                <w:sz w:val="23"/>
                <w:szCs w:val="23"/>
                <w:shd w:val="clear" w:color="auto" w:fill="FFFFFF"/>
              </w:rPr>
              <w:fldChar w:fldCharType="end"/>
            </w:r>
          </w:p>
        </w:tc>
      </w:tr>
    </w:tbl>
    <w:p w14:paraId="03D31760" w14:textId="49F3763B" w:rsidR="00DD7695" w:rsidRPr="00DD7695" w:rsidRDefault="00DD7695" w:rsidP="006C5FE0">
      <w:pPr>
        <w:tabs>
          <w:tab w:val="left" w:pos="2520"/>
        </w:tabs>
        <w:rPr>
          <w:lang w:val="en-GB"/>
        </w:rPr>
      </w:pPr>
    </w:p>
    <w:sectPr w:rsidR="00DD7695" w:rsidRPr="00DD7695" w:rsidSect="00D8152F">
      <w:footerReference w:type="default" r:id="rId4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42C0BF" w14:textId="77777777" w:rsidR="006A3DD3" w:rsidRDefault="006A3DD3" w:rsidP="006B7EC9">
      <w:pPr>
        <w:spacing w:after="0" w:line="240" w:lineRule="auto"/>
      </w:pPr>
      <w:r>
        <w:separator/>
      </w:r>
    </w:p>
  </w:endnote>
  <w:endnote w:type="continuationSeparator" w:id="0">
    <w:p w14:paraId="61D4C5C4" w14:textId="77777777" w:rsidR="006A3DD3" w:rsidRDefault="006A3DD3" w:rsidP="006B7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2272762"/>
      <w:docPartObj>
        <w:docPartGallery w:val="Page Numbers (Bottom of Page)"/>
        <w:docPartUnique/>
      </w:docPartObj>
    </w:sdtPr>
    <w:sdtEndPr/>
    <w:sdtContent>
      <w:p w14:paraId="445DF19C" w14:textId="2F1EE391" w:rsidR="003142AA" w:rsidRDefault="003142AA">
        <w:pPr>
          <w:pStyle w:val="Footer"/>
          <w:jc w:val="right"/>
        </w:pPr>
        <w:r>
          <w:fldChar w:fldCharType="begin"/>
        </w:r>
        <w:r>
          <w:instrText>PAGE   \* MERGEFORMAT</w:instrText>
        </w:r>
        <w:r>
          <w:fldChar w:fldCharType="separate"/>
        </w:r>
        <w:r w:rsidR="00E74864">
          <w:rPr>
            <w:noProof/>
          </w:rPr>
          <w:t>2</w:t>
        </w:r>
        <w:r>
          <w:fldChar w:fldCharType="end"/>
        </w:r>
      </w:p>
    </w:sdtContent>
  </w:sdt>
  <w:p w14:paraId="2BDBD362" w14:textId="77777777" w:rsidR="003142AA" w:rsidRDefault="003142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81B9AC" w14:textId="77777777" w:rsidR="006A3DD3" w:rsidRDefault="006A3DD3" w:rsidP="006B7EC9">
      <w:pPr>
        <w:spacing w:after="0" w:line="240" w:lineRule="auto"/>
      </w:pPr>
      <w:r>
        <w:separator/>
      </w:r>
    </w:p>
  </w:footnote>
  <w:footnote w:type="continuationSeparator" w:id="0">
    <w:p w14:paraId="58E28E30" w14:textId="77777777" w:rsidR="006A3DD3" w:rsidRDefault="006A3DD3" w:rsidP="006B7EC9">
      <w:pPr>
        <w:spacing w:after="0" w:line="240" w:lineRule="auto"/>
      </w:pPr>
      <w:r>
        <w:continuationSeparator/>
      </w:r>
    </w:p>
  </w:footnote>
  <w:footnote w:id="1">
    <w:p w14:paraId="52628587" w14:textId="7E7C9671" w:rsidR="003142AA" w:rsidRPr="00B87D58" w:rsidRDefault="003142AA">
      <w:pPr>
        <w:pStyle w:val="FootnoteText"/>
        <w:rPr>
          <w:lang w:val="en-GB"/>
        </w:rPr>
      </w:pPr>
      <w:r>
        <w:rPr>
          <w:rStyle w:val="FootnoteReference"/>
        </w:rPr>
        <w:footnoteRef/>
      </w:r>
      <w:r w:rsidRPr="00B87D58">
        <w:rPr>
          <w:lang w:val="en-GB"/>
        </w:rPr>
        <w:t xml:space="preserve"> Hirsch, Smale, Devaney, </w:t>
      </w:r>
      <w:r w:rsidRPr="00234036">
        <w:rPr>
          <w:rFonts w:cs="Arial"/>
          <w:i/>
          <w:lang w:val="en-GB"/>
        </w:rPr>
        <w:t>Differential Equations, Dynamical Systems, and an Introduction to Chaos</w:t>
      </w:r>
      <w:r>
        <w:rPr>
          <w:rFonts w:cs="Arial"/>
          <w:i/>
          <w:lang w:val="en-GB"/>
        </w:rPr>
        <w:t>,</w:t>
      </w:r>
      <w:r w:rsidRPr="00B87D58">
        <w:rPr>
          <w:lang w:val="en-GB"/>
        </w:rPr>
        <w:t xml:space="preserve"> 2004.</w:t>
      </w:r>
    </w:p>
  </w:footnote>
  <w:footnote w:id="2">
    <w:p w14:paraId="35C6F2F2" w14:textId="42B9F9A4" w:rsidR="003142AA" w:rsidRPr="00B87D58" w:rsidRDefault="003142AA">
      <w:pPr>
        <w:pStyle w:val="FootnoteText"/>
        <w:rPr>
          <w:lang w:val="en-GB"/>
        </w:rPr>
      </w:pPr>
      <w:r>
        <w:rPr>
          <w:rStyle w:val="FootnoteReference"/>
        </w:rPr>
        <w:footnoteRef/>
      </w:r>
      <w:r w:rsidRPr="00B87D58">
        <w:rPr>
          <w:lang w:val="en-GB"/>
        </w:rPr>
        <w:t xml:space="preserve"> Scott, </w:t>
      </w:r>
      <w:r w:rsidRPr="009F088F">
        <w:rPr>
          <w:rFonts w:cs="Arial"/>
          <w:i/>
          <w:lang w:val="en-GB"/>
        </w:rPr>
        <w:t>Oscillations, Waves, and Chaos in Chemical Kinetics</w:t>
      </w:r>
      <w:r w:rsidRPr="009F088F">
        <w:rPr>
          <w:rFonts w:cs="Arial"/>
          <w:lang w:val="en-GB"/>
        </w:rPr>
        <w:t xml:space="preserve">, </w:t>
      </w:r>
      <w:r w:rsidRPr="00B87D58">
        <w:rPr>
          <w:lang w:val="en-GB"/>
        </w:rPr>
        <w:t>1994.</w:t>
      </w:r>
    </w:p>
  </w:footnote>
  <w:footnote w:id="3">
    <w:p w14:paraId="6EA29AE2" w14:textId="2F5ECC23" w:rsidR="003142AA" w:rsidRPr="00B87D58" w:rsidRDefault="003142AA">
      <w:pPr>
        <w:pStyle w:val="FootnoteText"/>
        <w:rPr>
          <w:lang w:val="en-GB"/>
        </w:rPr>
      </w:pPr>
      <w:r>
        <w:rPr>
          <w:rStyle w:val="FootnoteReference"/>
        </w:rPr>
        <w:footnoteRef/>
      </w:r>
      <w:r w:rsidRPr="00B87D58">
        <w:rPr>
          <w:lang w:val="en-GB"/>
        </w:rPr>
        <w:t xml:space="preserve"> </w:t>
      </w:r>
      <w:r>
        <w:rPr>
          <w:rFonts w:cs="Arial"/>
          <w:lang w:val="en-GB"/>
        </w:rPr>
        <w:t xml:space="preserve">Muñuzuri,  Dolnik, </w:t>
      </w:r>
      <w:r w:rsidRPr="00234036">
        <w:rPr>
          <w:rFonts w:cs="Arial"/>
          <w:lang w:val="en-GB"/>
        </w:rPr>
        <w:t>Zhabotinsky, I.R. Epstein,</w:t>
      </w:r>
      <w:r w:rsidRPr="00234036">
        <w:rPr>
          <w:lang w:val="en-GB"/>
        </w:rPr>
        <w:t xml:space="preserve"> </w:t>
      </w:r>
      <w:r w:rsidRPr="00234036">
        <w:rPr>
          <w:rFonts w:cs="Arial"/>
          <w:i/>
          <w:lang w:val="en-GB"/>
        </w:rPr>
        <w:t>Control of the Chlorine Dioxide-Iodine-Malonic Acid Oscillating Reaction by Illumination</w:t>
      </w:r>
      <w:r>
        <w:rPr>
          <w:rFonts w:cs="Arial"/>
          <w:i/>
          <w:lang w:val="en-GB"/>
        </w:rPr>
        <w:t>, 1999.</w:t>
      </w:r>
    </w:p>
  </w:footnote>
  <w:footnote w:id="4">
    <w:p w14:paraId="43067A38" w14:textId="557767A1" w:rsidR="003142AA" w:rsidRPr="00B87D58" w:rsidRDefault="003142AA">
      <w:pPr>
        <w:pStyle w:val="FootnoteText"/>
        <w:rPr>
          <w:lang w:val="en-GB"/>
        </w:rPr>
      </w:pPr>
      <w:r>
        <w:rPr>
          <w:rStyle w:val="FootnoteReference"/>
        </w:rPr>
        <w:footnoteRef/>
      </w:r>
      <w:r w:rsidRPr="00B87D58">
        <w:rPr>
          <w:lang w:val="en-GB"/>
        </w:rPr>
        <w:t xml:space="preserve"> </w:t>
      </w:r>
      <w:r>
        <w:rPr>
          <w:rFonts w:cs="Arial"/>
          <w:lang w:val="en-GB"/>
        </w:rPr>
        <w:t xml:space="preserve">Lengyel, </w:t>
      </w:r>
      <w:r w:rsidRPr="00234036">
        <w:rPr>
          <w:rFonts w:cs="Arial"/>
          <w:lang w:val="en-GB"/>
        </w:rPr>
        <w:t xml:space="preserve"> Rábai, I.R. Epstein</w:t>
      </w:r>
      <w:r w:rsidRPr="00234036">
        <w:rPr>
          <w:rFonts w:cs="Arial"/>
          <w:i/>
          <w:lang w:val="en-GB"/>
        </w:rPr>
        <w:t>, Chlorine Dioxide-Iodine-Malonic Acid Reaction</w:t>
      </w:r>
      <w:r>
        <w:rPr>
          <w:rFonts w:cs="Arial"/>
          <w:i/>
          <w:lang w:val="en-GB"/>
        </w:rPr>
        <w:t xml:space="preserve">, </w:t>
      </w:r>
      <w:r>
        <w:rPr>
          <w:rFonts w:cs="Arial"/>
          <w:lang w:val="en-GB"/>
        </w:rPr>
        <w:t>1990.</w:t>
      </w:r>
    </w:p>
  </w:footnote>
  <w:footnote w:id="5">
    <w:p w14:paraId="38399029" w14:textId="0820D83A" w:rsidR="003142AA" w:rsidRPr="00B87D58" w:rsidRDefault="003142AA">
      <w:pPr>
        <w:pStyle w:val="FootnoteText"/>
        <w:rPr>
          <w:lang w:val="en-GB"/>
        </w:rPr>
      </w:pPr>
      <w:r>
        <w:rPr>
          <w:rStyle w:val="FootnoteReference"/>
        </w:rPr>
        <w:footnoteRef/>
      </w:r>
      <w:r w:rsidRPr="00B87D58">
        <w:rPr>
          <w:lang w:val="en-GB"/>
        </w:rPr>
        <w:t xml:space="preserve"> </w:t>
      </w:r>
      <w:r>
        <w:rPr>
          <w:rFonts w:cs="Arial"/>
          <w:lang w:val="en-GB"/>
        </w:rPr>
        <w:t xml:space="preserve">Lengyel, </w:t>
      </w:r>
      <w:r w:rsidRPr="00234036">
        <w:rPr>
          <w:rFonts w:cs="Arial"/>
          <w:lang w:val="en-GB"/>
        </w:rPr>
        <w:t xml:space="preserve"> Rábai, I.R. Epstein</w:t>
      </w:r>
      <w:r w:rsidRPr="00234036">
        <w:rPr>
          <w:rFonts w:cs="Arial"/>
          <w:i/>
          <w:lang w:val="en-GB"/>
        </w:rPr>
        <w:t>, Chlorine Dioxide-Iodine-Malonic Acid Reaction</w:t>
      </w:r>
      <w:r>
        <w:rPr>
          <w:rFonts w:cs="Arial"/>
          <w:i/>
          <w:lang w:val="en-GB"/>
        </w:rPr>
        <w:t xml:space="preserve">, </w:t>
      </w:r>
      <w:r>
        <w:rPr>
          <w:rFonts w:cs="Arial"/>
          <w:lang w:val="en-GB"/>
        </w:rPr>
        <w:t>1990.</w:t>
      </w:r>
    </w:p>
  </w:footnote>
  <w:footnote w:id="6">
    <w:p w14:paraId="10A104D8" w14:textId="325A9618" w:rsidR="003142AA" w:rsidRPr="00B87D58" w:rsidRDefault="003142AA">
      <w:pPr>
        <w:pStyle w:val="FootnoteText"/>
        <w:rPr>
          <w:lang w:val="en-GB"/>
        </w:rPr>
      </w:pPr>
      <w:r>
        <w:rPr>
          <w:rStyle w:val="FootnoteReference"/>
        </w:rPr>
        <w:footnoteRef/>
      </w:r>
      <w:r w:rsidRPr="00B87D58">
        <w:rPr>
          <w:lang w:val="en-GB"/>
        </w:rPr>
        <w:t xml:space="preserve"> </w:t>
      </w:r>
      <w:hyperlink r:id="rId1" w:history="1">
        <w:r w:rsidRPr="00B87D58">
          <w:rPr>
            <w:rStyle w:val="Hyperlink"/>
            <w:rFonts w:cs="Arial"/>
            <w:lang w:val="en-GB"/>
          </w:rPr>
          <w:t>http://antoine.frostburg.edu/chem/senese/101/redox/faq/starch-as-redox-indicator.shtml</w:t>
        </w:r>
      </w:hyperlink>
    </w:p>
  </w:footnote>
  <w:footnote w:id="7">
    <w:p w14:paraId="4B63AEE5" w14:textId="72BD0CDF" w:rsidR="003142AA" w:rsidRPr="00B87D58" w:rsidRDefault="003142AA">
      <w:pPr>
        <w:pStyle w:val="FootnoteText"/>
      </w:pPr>
      <w:r>
        <w:rPr>
          <w:rStyle w:val="FootnoteReference"/>
        </w:rPr>
        <w:footnoteRef/>
      </w:r>
      <w:r>
        <w:t xml:space="preserve"> </w:t>
      </w:r>
      <w:r>
        <w:rPr>
          <w:rFonts w:cs="Arial"/>
        </w:rPr>
        <w:t>Voor een afleiding van het stelsel differentiaalvergelijkingen, zie “</w:t>
      </w:r>
      <w:r w:rsidRPr="00325AE0">
        <w:rPr>
          <w:rFonts w:cs="Arial"/>
          <w:i/>
        </w:rPr>
        <w:t>Chlorine Dioxide-Iodine-Malonic Acid Reaction</w:t>
      </w:r>
      <w:r>
        <w:rPr>
          <w:rFonts w:cs="Arial"/>
          <w:i/>
        </w:rPr>
        <w:t xml:space="preserve">”, </w:t>
      </w:r>
      <w:r w:rsidRPr="00325AE0">
        <w:rPr>
          <w:rFonts w:cs="Arial"/>
          <w:i/>
        </w:rPr>
        <w:t xml:space="preserve">by </w:t>
      </w:r>
      <w:r>
        <w:rPr>
          <w:rFonts w:cs="Arial"/>
          <w:i/>
        </w:rPr>
        <w:t xml:space="preserve">I. Lengyel, G. Rábai and </w:t>
      </w:r>
      <w:r w:rsidRPr="00325AE0">
        <w:rPr>
          <w:rFonts w:cs="Arial"/>
          <w:i/>
        </w:rPr>
        <w:t>I.R. Epstein</w:t>
      </w:r>
      <w:r>
        <w:rPr>
          <w:rFonts w:cs="Arial"/>
        </w:rPr>
        <w:t xml:space="preserve"> (verwijzing [4]).</w:t>
      </w:r>
    </w:p>
  </w:footnote>
  <w:footnote w:id="8">
    <w:p w14:paraId="6EF6C9F6" w14:textId="15FC9BE9" w:rsidR="003142AA" w:rsidRPr="009A1F08" w:rsidRDefault="003142AA" w:rsidP="003B0BD3">
      <w:pPr>
        <w:pStyle w:val="FootnoteText"/>
        <w:jc w:val="both"/>
      </w:pPr>
      <w:r>
        <w:rPr>
          <w:rStyle w:val="FootnoteReference"/>
        </w:rPr>
        <w:footnoteRef/>
      </w:r>
      <w:r w:rsidRPr="009A1F08">
        <w:t xml:space="preserve"> Uit het gegeven dat de oorspronkelijke </w:t>
      </w:r>
      <w:r>
        <w:t>reacti</w:t>
      </w:r>
      <w:r w:rsidRPr="009A1F08">
        <w:t>e wordt beschreven met behulp van</w:t>
      </w:r>
      <w:r>
        <w:t xml:space="preserve"> 12 differentiaalvergelijkingen, waarbij elke vergelijking een verwijzing maakt naar de concentratie van minstens één andere stof, mag worden geconcludeerd dat elke beschrijving op basis van slechts twee stoffen een sterke vereenvoudiging is. Desondanks kan het gedrag van de reactie met name door de concentratie [I</w:t>
      </w:r>
      <w:r>
        <w:rPr>
          <w:vertAlign w:val="superscript"/>
        </w:rPr>
        <w:t>-</w:t>
      </w:r>
      <w:r>
        <w:t>], relatief betrouwbaar worden beschreven.</w:t>
      </w:r>
    </w:p>
  </w:footnote>
  <w:footnote w:id="9">
    <w:p w14:paraId="2CC9861D" w14:textId="161B554F" w:rsidR="003142AA" w:rsidRPr="00845BF0" w:rsidRDefault="003142AA" w:rsidP="003B0BD3">
      <w:pPr>
        <w:pStyle w:val="FootnoteText"/>
        <w:jc w:val="both"/>
      </w:pPr>
      <w:r>
        <w:rPr>
          <w:rStyle w:val="FootnoteReference"/>
        </w:rPr>
        <w:footnoteRef/>
      </w:r>
      <w:r w:rsidRPr="00845BF0">
        <w:t xml:space="preserve"> Bij dezen willen we onze dank bet</w:t>
      </w:r>
      <w:r>
        <w:t>uigen voor de bijdragen van ir. R.D. Abellón, die ons heeft geadviseerd en vaardigheden heeft bijgebracht voor het werken met het programma behorend bij de spectrofotometer.</w:t>
      </w:r>
    </w:p>
  </w:footnote>
  <w:footnote w:id="10">
    <w:p w14:paraId="6B434E4B" w14:textId="61CECBA0" w:rsidR="003142AA" w:rsidRPr="002E345D" w:rsidRDefault="003142AA">
      <w:pPr>
        <w:pStyle w:val="FootnoteText"/>
        <w:rPr>
          <w:lang w:val="en-GB"/>
        </w:rPr>
      </w:pPr>
      <w:r>
        <w:rPr>
          <w:rStyle w:val="FootnoteReference"/>
        </w:rPr>
        <w:footnoteRef/>
      </w:r>
      <w:r w:rsidRPr="002E345D">
        <w:rPr>
          <w:lang w:val="en-GB"/>
        </w:rPr>
        <w:t xml:space="preserve"> </w:t>
      </w:r>
      <w:r w:rsidRPr="00234036">
        <w:rPr>
          <w:lang w:val="en-GB"/>
        </w:rPr>
        <w:t xml:space="preserve">Oscillating Reaction – Briggs-Rauscher Reaction, University of Leeds, 10/03/2016, webpagina: </w:t>
      </w:r>
      <w:hyperlink r:id="rId2" w:history="1">
        <w:r w:rsidRPr="00234036">
          <w:rPr>
            <w:rStyle w:val="Hyperlink"/>
            <w:lang w:val="en-GB"/>
          </w:rPr>
          <w:t>http://www1.chem.leeds.ac.uk/delights/texts/expt_11.html</w:t>
        </w:r>
      </w:hyperlink>
    </w:p>
  </w:footnote>
  <w:footnote w:id="11">
    <w:p w14:paraId="5B38973A" w14:textId="454CE09B" w:rsidR="003142AA" w:rsidRPr="00A323F0" w:rsidRDefault="003142AA">
      <w:pPr>
        <w:pStyle w:val="FootnoteText"/>
        <w:rPr>
          <w:lang w:val="en-GB"/>
        </w:rPr>
      </w:pPr>
      <w:r>
        <w:rPr>
          <w:rStyle w:val="FootnoteReference"/>
        </w:rPr>
        <w:footnoteRef/>
      </w:r>
      <w:r w:rsidRPr="00A323F0">
        <w:rPr>
          <w:lang w:val="en-GB"/>
        </w:rPr>
        <w:t xml:space="preserve"> R. Basch, S. Castorani, M Seiders, 2003.</w:t>
      </w:r>
    </w:p>
  </w:footnote>
  <w:footnote w:id="12">
    <w:p w14:paraId="28DDA1BE" w14:textId="1ED6F654" w:rsidR="003142AA" w:rsidRPr="009F088F" w:rsidRDefault="003142AA">
      <w:pPr>
        <w:pStyle w:val="FootnoteText"/>
      </w:pPr>
      <w:r>
        <w:rPr>
          <w:rStyle w:val="FootnoteReference"/>
        </w:rPr>
        <w:footnoteRef/>
      </w:r>
      <w:r>
        <w:t xml:space="preserve"> Na het uitvoeren van de vereiste metingen, is een nieuwe opzet gemaakt van de oscillerende chemische reactie, waarvan de uitvoering de beelden heeft opgeleverd van deze video.</w:t>
      </w:r>
    </w:p>
  </w:footnote>
  <w:footnote w:id="13">
    <w:p w14:paraId="5AC8A2B0" w14:textId="77777777" w:rsidR="003142AA" w:rsidRPr="00AD058B" w:rsidRDefault="003142AA" w:rsidP="00675BBC">
      <w:pPr>
        <w:pStyle w:val="FootnoteText"/>
      </w:pPr>
      <w:r>
        <w:rPr>
          <w:rStyle w:val="FootnoteReference"/>
        </w:rPr>
        <w:footnoteRef/>
      </w:r>
      <w:r>
        <w:t xml:space="preserve"> Deze handleiding is in hoofdlijnen gebaseerd op het practicum voor het uitvoeren van de Briggs-Rauscher reactievergelijking zoals beschreven door het NC State University, afdeling chemie. Een uitgebreide beschrijving is te vinden op: </w:t>
      </w:r>
      <w:hyperlink r:id="rId3" w:history="1">
        <w:r w:rsidRPr="00AD058B">
          <w:rPr>
            <w:rStyle w:val="Hyperlink"/>
          </w:rPr>
          <w:t>https://ncsu.edu/project/chemistrydemos/Kinetics/BriggsRauscher.pdf</w:t>
        </w:r>
      </w:hyperlink>
    </w:p>
  </w:footnote>
  <w:footnote w:id="14">
    <w:p w14:paraId="5E1616C6" w14:textId="77777777" w:rsidR="003142AA" w:rsidRPr="001F3513" w:rsidRDefault="003142AA" w:rsidP="00675BBC">
      <w:pPr>
        <w:pStyle w:val="FootnoteText"/>
      </w:pPr>
      <w:r>
        <w:rPr>
          <w:rStyle w:val="FootnoteReference"/>
        </w:rPr>
        <w:footnoteRef/>
      </w:r>
      <w:r>
        <w:t xml:space="preserve"> Shakhashiri, 1985.</w:t>
      </w:r>
    </w:p>
  </w:footnote>
  <w:footnote w:id="15">
    <w:p w14:paraId="613D8ABF" w14:textId="77777777" w:rsidR="003142AA" w:rsidRPr="001F3513" w:rsidRDefault="003142AA" w:rsidP="00675BBC">
      <w:pPr>
        <w:pStyle w:val="FootnoteText"/>
      </w:pPr>
      <w:r>
        <w:rPr>
          <w:rStyle w:val="FootnoteReference"/>
        </w:rPr>
        <w:footnoteRef/>
      </w:r>
      <w:r>
        <w:t xml:space="preserve"> </w:t>
      </w:r>
      <w:r w:rsidRPr="006E25EC">
        <w:t xml:space="preserve">Van Wikipedia. </w:t>
      </w:r>
      <w:r w:rsidRPr="001F3513">
        <w:t>Oorspronkelijk artikel: "A Reaction Periodic in Time and Space", J. Chem. Educ., 49, 308.</w:t>
      </w:r>
    </w:p>
  </w:footnote>
  <w:footnote w:id="16">
    <w:p w14:paraId="11009E9A" w14:textId="77777777" w:rsidR="003142AA" w:rsidRPr="006F4C63" w:rsidRDefault="003142AA" w:rsidP="003B0BD3">
      <w:pPr>
        <w:pStyle w:val="FootnoteText"/>
        <w:jc w:val="both"/>
      </w:pPr>
      <w:r>
        <w:rPr>
          <w:rStyle w:val="FootnoteReference"/>
        </w:rPr>
        <w:footnoteRef/>
      </w:r>
      <w:r>
        <w:t xml:space="preserve"> </w:t>
      </w:r>
      <w:r w:rsidRPr="006F4C63">
        <w:t>Deze absorpties zijn ontleend aan een meting bij pH=9 (een relatief hoge</w:t>
      </w:r>
      <w:r>
        <w:t>re</w:t>
      </w:r>
      <w:r w:rsidRPr="006F4C63">
        <w:t xml:space="preserve"> absorptive van HOI kan dus wor</w:t>
      </w:r>
      <w:r>
        <w:t>den verwacht) met onbekende concentraties uit het artikel van Paquette en Ford, 1984.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6F15"/>
    <w:multiLevelType w:val="multilevel"/>
    <w:tmpl w:val="192649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nsid w:val="055B2DE4"/>
    <w:multiLevelType w:val="hybridMultilevel"/>
    <w:tmpl w:val="58505086"/>
    <w:lvl w:ilvl="0" w:tplc="F3525B70">
      <w:start w:val="1"/>
      <w:numFmt w:val="decimal"/>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2">
    <w:nsid w:val="07C5351A"/>
    <w:multiLevelType w:val="hybridMultilevel"/>
    <w:tmpl w:val="883268C4"/>
    <w:lvl w:ilvl="0" w:tplc="9A96D576">
      <w:start w:val="1"/>
      <w:numFmt w:val="decimal"/>
      <w:lvlText w:val="%1."/>
      <w:lvlJc w:val="left"/>
      <w:pPr>
        <w:ind w:left="720" w:hanging="360"/>
      </w:pPr>
      <w:rPr>
        <w:rFonts w:asciiTheme="minorHAnsi" w:eastAsiaTheme="minorHAnsi" w:hAnsiTheme="minorHAnsi"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CD87D75"/>
    <w:multiLevelType w:val="hybridMultilevel"/>
    <w:tmpl w:val="38C424DA"/>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4553BC4"/>
    <w:multiLevelType w:val="hybridMultilevel"/>
    <w:tmpl w:val="2AEAA6D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nsid w:val="14DC6DD2"/>
    <w:multiLevelType w:val="multilevel"/>
    <w:tmpl w:val="D8C451D8"/>
    <w:lvl w:ilvl="0">
      <w:numFmt w:val="decimal"/>
      <w:lvlText w:val="%1."/>
      <w:lvlJc w:val="left"/>
      <w:pPr>
        <w:ind w:left="720" w:hanging="360"/>
      </w:pPr>
      <w:rPr>
        <w:rFonts w:hint="default"/>
      </w:rPr>
    </w:lvl>
    <w:lvl w:ilvl="1">
      <w:start w:val="4"/>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6D52311"/>
    <w:multiLevelType w:val="multilevel"/>
    <w:tmpl w:val="1A24488E"/>
    <w:lvl w:ilvl="0">
      <w:start w:val="1"/>
      <w:numFmt w:val="decimal"/>
      <w:lvlText w:val="%1"/>
      <w:lvlJc w:val="left"/>
      <w:pPr>
        <w:ind w:left="420" w:hanging="420"/>
      </w:pPr>
      <w:rPr>
        <w:rFonts w:hint="default"/>
        <w:u w:val="none"/>
      </w:rPr>
    </w:lvl>
    <w:lvl w:ilvl="1">
      <w:start w:val="1"/>
      <w:numFmt w:val="decimal"/>
      <w:lvlText w:val="%1.%2"/>
      <w:lvlJc w:val="left"/>
      <w:pPr>
        <w:ind w:left="420" w:hanging="4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7">
    <w:nsid w:val="1B152D00"/>
    <w:multiLevelType w:val="multilevel"/>
    <w:tmpl w:val="09648DEA"/>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E9A2822"/>
    <w:multiLevelType w:val="multilevel"/>
    <w:tmpl w:val="BB8A54BE"/>
    <w:lvl w:ilvl="0">
      <w:start w:val="6"/>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1FD84876"/>
    <w:multiLevelType w:val="hybridMultilevel"/>
    <w:tmpl w:val="11622178"/>
    <w:lvl w:ilvl="0" w:tplc="F140E66A">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nsid w:val="204F2351"/>
    <w:multiLevelType w:val="hybridMultilevel"/>
    <w:tmpl w:val="3C3E681C"/>
    <w:lvl w:ilvl="0" w:tplc="57A6EED0">
      <w:start w:val="1"/>
      <w:numFmt w:val="decimal"/>
      <w:lvlText w:val="%1."/>
      <w:lvlJc w:val="left"/>
      <w:pPr>
        <w:ind w:left="720" w:hanging="360"/>
      </w:pPr>
    </w:lvl>
    <w:lvl w:ilvl="1" w:tplc="480EA800">
      <w:start w:val="1"/>
      <w:numFmt w:val="lowerLetter"/>
      <w:lvlText w:val="%2."/>
      <w:lvlJc w:val="left"/>
      <w:pPr>
        <w:ind w:left="1440" w:hanging="360"/>
      </w:pPr>
    </w:lvl>
    <w:lvl w:ilvl="2" w:tplc="A5645E8A">
      <w:start w:val="1"/>
      <w:numFmt w:val="lowerRoman"/>
      <w:lvlText w:val="%3."/>
      <w:lvlJc w:val="right"/>
      <w:pPr>
        <w:ind w:left="2160" w:hanging="180"/>
      </w:pPr>
    </w:lvl>
    <w:lvl w:ilvl="3" w:tplc="58CAD0B2">
      <w:start w:val="1"/>
      <w:numFmt w:val="decimal"/>
      <w:lvlText w:val="%4."/>
      <w:lvlJc w:val="left"/>
      <w:pPr>
        <w:ind w:left="2880" w:hanging="360"/>
      </w:pPr>
    </w:lvl>
    <w:lvl w:ilvl="4" w:tplc="E6747F40">
      <w:start w:val="1"/>
      <w:numFmt w:val="lowerLetter"/>
      <w:lvlText w:val="%5."/>
      <w:lvlJc w:val="left"/>
      <w:pPr>
        <w:ind w:left="3600" w:hanging="360"/>
      </w:pPr>
    </w:lvl>
    <w:lvl w:ilvl="5" w:tplc="25D01764">
      <w:start w:val="1"/>
      <w:numFmt w:val="lowerRoman"/>
      <w:lvlText w:val="%6."/>
      <w:lvlJc w:val="right"/>
      <w:pPr>
        <w:ind w:left="4320" w:hanging="180"/>
      </w:pPr>
    </w:lvl>
    <w:lvl w:ilvl="6" w:tplc="A6CEC970">
      <w:start w:val="1"/>
      <w:numFmt w:val="decimal"/>
      <w:lvlText w:val="%7."/>
      <w:lvlJc w:val="left"/>
      <w:pPr>
        <w:ind w:left="5040" w:hanging="360"/>
      </w:pPr>
    </w:lvl>
    <w:lvl w:ilvl="7" w:tplc="658AE070">
      <w:start w:val="1"/>
      <w:numFmt w:val="lowerLetter"/>
      <w:lvlText w:val="%8."/>
      <w:lvlJc w:val="left"/>
      <w:pPr>
        <w:ind w:left="5760" w:hanging="360"/>
      </w:pPr>
    </w:lvl>
    <w:lvl w:ilvl="8" w:tplc="ACDCE770">
      <w:start w:val="1"/>
      <w:numFmt w:val="lowerRoman"/>
      <w:lvlText w:val="%9."/>
      <w:lvlJc w:val="right"/>
      <w:pPr>
        <w:ind w:left="6480" w:hanging="180"/>
      </w:pPr>
    </w:lvl>
  </w:abstractNum>
  <w:abstractNum w:abstractNumId="11">
    <w:nsid w:val="218826B4"/>
    <w:multiLevelType w:val="multilevel"/>
    <w:tmpl w:val="E9FE3DC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21A604DB"/>
    <w:multiLevelType w:val="hybridMultilevel"/>
    <w:tmpl w:val="0180DCF8"/>
    <w:lvl w:ilvl="0" w:tplc="998039D4">
      <w:start w:val="1"/>
      <w:numFmt w:val="decimal"/>
      <w:lvlText w:val="%1."/>
      <w:lvlJc w:val="left"/>
      <w:pPr>
        <w:ind w:left="720" w:hanging="360"/>
      </w:pPr>
    </w:lvl>
    <w:lvl w:ilvl="1" w:tplc="E8DCE3A2">
      <w:start w:val="1"/>
      <w:numFmt w:val="lowerLetter"/>
      <w:lvlText w:val="%2."/>
      <w:lvlJc w:val="left"/>
      <w:pPr>
        <w:ind w:left="1440" w:hanging="360"/>
      </w:pPr>
    </w:lvl>
    <w:lvl w:ilvl="2" w:tplc="5CE8A2D2">
      <w:start w:val="1"/>
      <w:numFmt w:val="lowerRoman"/>
      <w:lvlText w:val="%3."/>
      <w:lvlJc w:val="right"/>
      <w:pPr>
        <w:ind w:left="2160" w:hanging="180"/>
      </w:pPr>
    </w:lvl>
    <w:lvl w:ilvl="3" w:tplc="D3C23224">
      <w:start w:val="1"/>
      <w:numFmt w:val="decimal"/>
      <w:lvlText w:val="%4."/>
      <w:lvlJc w:val="left"/>
      <w:pPr>
        <w:ind w:left="2880" w:hanging="360"/>
      </w:pPr>
    </w:lvl>
    <w:lvl w:ilvl="4" w:tplc="DD3CF6FE">
      <w:start w:val="1"/>
      <w:numFmt w:val="lowerLetter"/>
      <w:lvlText w:val="%5."/>
      <w:lvlJc w:val="left"/>
      <w:pPr>
        <w:ind w:left="3600" w:hanging="360"/>
      </w:pPr>
    </w:lvl>
    <w:lvl w:ilvl="5" w:tplc="FCB8C99E">
      <w:start w:val="1"/>
      <w:numFmt w:val="lowerRoman"/>
      <w:lvlText w:val="%6."/>
      <w:lvlJc w:val="right"/>
      <w:pPr>
        <w:ind w:left="4320" w:hanging="180"/>
      </w:pPr>
    </w:lvl>
    <w:lvl w:ilvl="6" w:tplc="69A65D74">
      <w:start w:val="1"/>
      <w:numFmt w:val="decimal"/>
      <w:lvlText w:val="%7."/>
      <w:lvlJc w:val="left"/>
      <w:pPr>
        <w:ind w:left="5040" w:hanging="360"/>
      </w:pPr>
    </w:lvl>
    <w:lvl w:ilvl="7" w:tplc="9482E454">
      <w:start w:val="1"/>
      <w:numFmt w:val="lowerLetter"/>
      <w:lvlText w:val="%8."/>
      <w:lvlJc w:val="left"/>
      <w:pPr>
        <w:ind w:left="5760" w:hanging="360"/>
      </w:pPr>
    </w:lvl>
    <w:lvl w:ilvl="8" w:tplc="F7A63818">
      <w:start w:val="1"/>
      <w:numFmt w:val="lowerRoman"/>
      <w:lvlText w:val="%9."/>
      <w:lvlJc w:val="right"/>
      <w:pPr>
        <w:ind w:left="6480" w:hanging="180"/>
      </w:pPr>
    </w:lvl>
  </w:abstractNum>
  <w:abstractNum w:abstractNumId="13">
    <w:nsid w:val="2A8315E0"/>
    <w:multiLevelType w:val="multilevel"/>
    <w:tmpl w:val="C1D81C3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nsid w:val="30433EF2"/>
    <w:multiLevelType w:val="multilevel"/>
    <w:tmpl w:val="6B32E65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31607105"/>
    <w:multiLevelType w:val="hybridMultilevel"/>
    <w:tmpl w:val="5B3691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33533860"/>
    <w:multiLevelType w:val="multilevel"/>
    <w:tmpl w:val="1DAA70D8"/>
    <w:lvl w:ilvl="0">
      <w:start w:val="1"/>
      <w:numFmt w:val="decimal"/>
      <w:lvlText w:val="%1."/>
      <w:lvlJc w:val="left"/>
      <w:pPr>
        <w:ind w:left="720" w:hanging="360"/>
      </w:pPr>
      <w:rPr>
        <w:rFonts w:hint="default"/>
        <w:i w:val="0"/>
      </w:rPr>
    </w:lvl>
    <w:lvl w:ilvl="1">
      <w:start w:val="1"/>
      <w:numFmt w:val="decimal"/>
      <w:isLgl/>
      <w:lvlText w:val="%1.%2"/>
      <w:lvlJc w:val="left"/>
      <w:pPr>
        <w:ind w:left="780" w:hanging="42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520" w:hanging="2160"/>
      </w:pPr>
      <w:rPr>
        <w:rFonts w:hint="default"/>
        <w:u w:val="none"/>
      </w:rPr>
    </w:lvl>
  </w:abstractNum>
  <w:abstractNum w:abstractNumId="17">
    <w:nsid w:val="346E290E"/>
    <w:multiLevelType w:val="hybridMultilevel"/>
    <w:tmpl w:val="F8545AC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8">
    <w:nsid w:val="39147A34"/>
    <w:multiLevelType w:val="hybridMultilevel"/>
    <w:tmpl w:val="DA48B034"/>
    <w:lvl w:ilvl="0" w:tplc="26ACE81E">
      <w:start w:val="1"/>
      <w:numFmt w:val="decimal"/>
      <w:lvlText w:val="%1."/>
      <w:lvlJc w:val="left"/>
      <w:pPr>
        <w:ind w:left="720" w:hanging="360"/>
      </w:pPr>
    </w:lvl>
    <w:lvl w:ilvl="1" w:tplc="8D94E784">
      <w:start w:val="1"/>
      <w:numFmt w:val="lowerLetter"/>
      <w:lvlText w:val="%2."/>
      <w:lvlJc w:val="left"/>
      <w:pPr>
        <w:ind w:left="1440" w:hanging="360"/>
      </w:pPr>
    </w:lvl>
    <w:lvl w:ilvl="2" w:tplc="68BEDF14">
      <w:start w:val="1"/>
      <w:numFmt w:val="lowerRoman"/>
      <w:lvlText w:val="%3."/>
      <w:lvlJc w:val="right"/>
      <w:pPr>
        <w:ind w:left="2160" w:hanging="180"/>
      </w:pPr>
    </w:lvl>
    <w:lvl w:ilvl="3" w:tplc="BD448524">
      <w:start w:val="1"/>
      <w:numFmt w:val="decimal"/>
      <w:lvlText w:val="%4."/>
      <w:lvlJc w:val="left"/>
      <w:pPr>
        <w:ind w:left="2880" w:hanging="360"/>
      </w:pPr>
    </w:lvl>
    <w:lvl w:ilvl="4" w:tplc="21503F0A">
      <w:start w:val="1"/>
      <w:numFmt w:val="lowerLetter"/>
      <w:lvlText w:val="%5."/>
      <w:lvlJc w:val="left"/>
      <w:pPr>
        <w:ind w:left="3600" w:hanging="360"/>
      </w:pPr>
    </w:lvl>
    <w:lvl w:ilvl="5" w:tplc="DE782456">
      <w:start w:val="1"/>
      <w:numFmt w:val="lowerRoman"/>
      <w:lvlText w:val="%6."/>
      <w:lvlJc w:val="right"/>
      <w:pPr>
        <w:ind w:left="4320" w:hanging="180"/>
      </w:pPr>
    </w:lvl>
    <w:lvl w:ilvl="6" w:tplc="55F875C2">
      <w:start w:val="1"/>
      <w:numFmt w:val="decimal"/>
      <w:lvlText w:val="%7."/>
      <w:lvlJc w:val="left"/>
      <w:pPr>
        <w:ind w:left="5040" w:hanging="360"/>
      </w:pPr>
    </w:lvl>
    <w:lvl w:ilvl="7" w:tplc="037ADD72">
      <w:start w:val="1"/>
      <w:numFmt w:val="lowerLetter"/>
      <w:lvlText w:val="%8."/>
      <w:lvlJc w:val="left"/>
      <w:pPr>
        <w:ind w:left="5760" w:hanging="360"/>
      </w:pPr>
    </w:lvl>
    <w:lvl w:ilvl="8" w:tplc="D8E4258E">
      <w:start w:val="1"/>
      <w:numFmt w:val="lowerRoman"/>
      <w:lvlText w:val="%9."/>
      <w:lvlJc w:val="right"/>
      <w:pPr>
        <w:ind w:left="6480" w:hanging="180"/>
      </w:pPr>
    </w:lvl>
  </w:abstractNum>
  <w:abstractNum w:abstractNumId="19">
    <w:nsid w:val="3A4653AA"/>
    <w:multiLevelType w:val="multilevel"/>
    <w:tmpl w:val="C6AADA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BF30E7F"/>
    <w:multiLevelType w:val="hybridMultilevel"/>
    <w:tmpl w:val="855CB8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3C403235"/>
    <w:multiLevelType w:val="hybridMultilevel"/>
    <w:tmpl w:val="C492A02A"/>
    <w:lvl w:ilvl="0" w:tplc="E2185430">
      <w:start w:val="1"/>
      <w:numFmt w:val="decimal"/>
      <w:lvlText w:val="%1."/>
      <w:lvlJc w:val="left"/>
      <w:pPr>
        <w:ind w:left="720" w:hanging="360"/>
      </w:pPr>
    </w:lvl>
    <w:lvl w:ilvl="1" w:tplc="10027482">
      <w:start w:val="1"/>
      <w:numFmt w:val="lowerLetter"/>
      <w:lvlText w:val="%2."/>
      <w:lvlJc w:val="left"/>
      <w:pPr>
        <w:ind w:left="1440" w:hanging="360"/>
      </w:pPr>
    </w:lvl>
    <w:lvl w:ilvl="2" w:tplc="416C2BCA">
      <w:start w:val="1"/>
      <w:numFmt w:val="lowerRoman"/>
      <w:lvlText w:val="%3."/>
      <w:lvlJc w:val="right"/>
      <w:pPr>
        <w:ind w:left="2160" w:hanging="180"/>
      </w:pPr>
    </w:lvl>
    <w:lvl w:ilvl="3" w:tplc="6BBC69F8">
      <w:start w:val="1"/>
      <w:numFmt w:val="decimal"/>
      <w:lvlText w:val="%4."/>
      <w:lvlJc w:val="left"/>
      <w:pPr>
        <w:ind w:left="2880" w:hanging="360"/>
      </w:pPr>
    </w:lvl>
    <w:lvl w:ilvl="4" w:tplc="ECAAF736">
      <w:start w:val="1"/>
      <w:numFmt w:val="lowerLetter"/>
      <w:lvlText w:val="%5."/>
      <w:lvlJc w:val="left"/>
      <w:pPr>
        <w:ind w:left="3600" w:hanging="360"/>
      </w:pPr>
    </w:lvl>
    <w:lvl w:ilvl="5" w:tplc="60A4CAC8">
      <w:start w:val="1"/>
      <w:numFmt w:val="lowerRoman"/>
      <w:lvlText w:val="%6."/>
      <w:lvlJc w:val="right"/>
      <w:pPr>
        <w:ind w:left="4320" w:hanging="180"/>
      </w:pPr>
    </w:lvl>
    <w:lvl w:ilvl="6" w:tplc="DEC86008">
      <w:start w:val="1"/>
      <w:numFmt w:val="decimal"/>
      <w:lvlText w:val="%7."/>
      <w:lvlJc w:val="left"/>
      <w:pPr>
        <w:ind w:left="5040" w:hanging="360"/>
      </w:pPr>
    </w:lvl>
    <w:lvl w:ilvl="7" w:tplc="763C60B2">
      <w:start w:val="1"/>
      <w:numFmt w:val="lowerLetter"/>
      <w:lvlText w:val="%8."/>
      <w:lvlJc w:val="left"/>
      <w:pPr>
        <w:ind w:left="5760" w:hanging="360"/>
      </w:pPr>
    </w:lvl>
    <w:lvl w:ilvl="8" w:tplc="26C00B0C">
      <w:start w:val="1"/>
      <w:numFmt w:val="lowerRoman"/>
      <w:lvlText w:val="%9."/>
      <w:lvlJc w:val="right"/>
      <w:pPr>
        <w:ind w:left="6480" w:hanging="180"/>
      </w:pPr>
    </w:lvl>
  </w:abstractNum>
  <w:abstractNum w:abstractNumId="22">
    <w:nsid w:val="40541623"/>
    <w:multiLevelType w:val="multilevel"/>
    <w:tmpl w:val="192649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nsid w:val="45162BD3"/>
    <w:multiLevelType w:val="hybridMultilevel"/>
    <w:tmpl w:val="75FA78A2"/>
    <w:lvl w:ilvl="0" w:tplc="E1C27AC6">
      <w:start w:val="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7A00F41"/>
    <w:multiLevelType w:val="hybridMultilevel"/>
    <w:tmpl w:val="D096C72A"/>
    <w:lvl w:ilvl="0" w:tplc="1A4C2F68">
      <w:start w:val="1"/>
      <w:numFmt w:val="decimal"/>
      <w:lvlText w:val="%1."/>
      <w:lvlJc w:val="left"/>
      <w:pPr>
        <w:ind w:left="720" w:hanging="360"/>
      </w:pPr>
    </w:lvl>
    <w:lvl w:ilvl="1" w:tplc="F466A420">
      <w:start w:val="1"/>
      <w:numFmt w:val="lowerLetter"/>
      <w:lvlText w:val="%2."/>
      <w:lvlJc w:val="left"/>
      <w:pPr>
        <w:ind w:left="1440" w:hanging="360"/>
      </w:pPr>
    </w:lvl>
    <w:lvl w:ilvl="2" w:tplc="E7D8EBB8">
      <w:start w:val="1"/>
      <w:numFmt w:val="lowerRoman"/>
      <w:lvlText w:val="%3."/>
      <w:lvlJc w:val="right"/>
      <w:pPr>
        <w:ind w:left="2160" w:hanging="180"/>
      </w:pPr>
    </w:lvl>
    <w:lvl w:ilvl="3" w:tplc="ADAC1132">
      <w:start w:val="1"/>
      <w:numFmt w:val="decimal"/>
      <w:lvlText w:val="%4."/>
      <w:lvlJc w:val="left"/>
      <w:pPr>
        <w:ind w:left="2880" w:hanging="360"/>
      </w:pPr>
    </w:lvl>
    <w:lvl w:ilvl="4" w:tplc="00C0007A">
      <w:start w:val="1"/>
      <w:numFmt w:val="lowerLetter"/>
      <w:lvlText w:val="%5."/>
      <w:lvlJc w:val="left"/>
      <w:pPr>
        <w:ind w:left="3600" w:hanging="360"/>
      </w:pPr>
    </w:lvl>
    <w:lvl w:ilvl="5" w:tplc="C15C94CA">
      <w:start w:val="1"/>
      <w:numFmt w:val="lowerRoman"/>
      <w:lvlText w:val="%6."/>
      <w:lvlJc w:val="right"/>
      <w:pPr>
        <w:ind w:left="4320" w:hanging="180"/>
      </w:pPr>
    </w:lvl>
    <w:lvl w:ilvl="6" w:tplc="B35ECB1C">
      <w:start w:val="1"/>
      <w:numFmt w:val="decimal"/>
      <w:lvlText w:val="%7."/>
      <w:lvlJc w:val="left"/>
      <w:pPr>
        <w:ind w:left="5040" w:hanging="360"/>
      </w:pPr>
    </w:lvl>
    <w:lvl w:ilvl="7" w:tplc="857A145A">
      <w:start w:val="1"/>
      <w:numFmt w:val="lowerLetter"/>
      <w:lvlText w:val="%8."/>
      <w:lvlJc w:val="left"/>
      <w:pPr>
        <w:ind w:left="5760" w:hanging="360"/>
      </w:pPr>
    </w:lvl>
    <w:lvl w:ilvl="8" w:tplc="31281262">
      <w:start w:val="1"/>
      <w:numFmt w:val="lowerRoman"/>
      <w:lvlText w:val="%9."/>
      <w:lvlJc w:val="right"/>
      <w:pPr>
        <w:ind w:left="6480" w:hanging="180"/>
      </w:pPr>
    </w:lvl>
  </w:abstractNum>
  <w:abstractNum w:abstractNumId="25">
    <w:nsid w:val="48361586"/>
    <w:multiLevelType w:val="hybridMultilevel"/>
    <w:tmpl w:val="4A24DE3A"/>
    <w:lvl w:ilvl="0" w:tplc="E1200D2A">
      <w:start w:val="4"/>
      <w:numFmt w:val="bullet"/>
      <w:lvlText w:val="-"/>
      <w:lvlJc w:val="left"/>
      <w:pPr>
        <w:ind w:left="1080" w:hanging="360"/>
      </w:pPr>
      <w:rPr>
        <w:rFonts w:ascii="Calibri" w:eastAsiaTheme="minorHAnsi" w:hAnsi="Calibri" w:cstheme="minorBidi" w:hint="default"/>
        <w:u w:val="none"/>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6">
    <w:nsid w:val="4AEB5C5A"/>
    <w:multiLevelType w:val="multilevel"/>
    <w:tmpl w:val="8480A944"/>
    <w:lvl w:ilvl="0">
      <w:start w:val="2"/>
      <w:numFmt w:val="decimal"/>
      <w:lvlText w:val="%1."/>
      <w:lvlJc w:val="left"/>
      <w:pPr>
        <w:ind w:left="432" w:hanging="432"/>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4B1D5758"/>
    <w:multiLevelType w:val="multilevel"/>
    <w:tmpl w:val="405ED95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4B4271D3"/>
    <w:multiLevelType w:val="multilevel"/>
    <w:tmpl w:val="DCE6DCE8"/>
    <w:lvl w:ilvl="0">
      <w:start w:val="4"/>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4CFC2AA9"/>
    <w:multiLevelType w:val="hybridMultilevel"/>
    <w:tmpl w:val="B2A60D4C"/>
    <w:lvl w:ilvl="0" w:tplc="6CF46E42">
      <w:start w:val="1"/>
      <w:numFmt w:val="decimal"/>
      <w:lvlText w:val="%1."/>
      <w:lvlJc w:val="left"/>
      <w:pPr>
        <w:ind w:left="720" w:hanging="360"/>
      </w:pPr>
    </w:lvl>
    <w:lvl w:ilvl="1" w:tplc="75CC7390">
      <w:start w:val="1"/>
      <w:numFmt w:val="lowerLetter"/>
      <w:lvlText w:val="%2."/>
      <w:lvlJc w:val="left"/>
      <w:pPr>
        <w:ind w:left="1440" w:hanging="360"/>
      </w:pPr>
    </w:lvl>
    <w:lvl w:ilvl="2" w:tplc="C73244E0">
      <w:start w:val="1"/>
      <w:numFmt w:val="lowerRoman"/>
      <w:lvlText w:val="%3."/>
      <w:lvlJc w:val="right"/>
      <w:pPr>
        <w:ind w:left="2160" w:hanging="180"/>
      </w:pPr>
    </w:lvl>
    <w:lvl w:ilvl="3" w:tplc="A54CD1F4">
      <w:start w:val="1"/>
      <w:numFmt w:val="decimal"/>
      <w:lvlText w:val="%4."/>
      <w:lvlJc w:val="left"/>
      <w:pPr>
        <w:ind w:left="2880" w:hanging="360"/>
      </w:pPr>
    </w:lvl>
    <w:lvl w:ilvl="4" w:tplc="3A8C847A">
      <w:start w:val="1"/>
      <w:numFmt w:val="lowerLetter"/>
      <w:lvlText w:val="%5."/>
      <w:lvlJc w:val="left"/>
      <w:pPr>
        <w:ind w:left="3600" w:hanging="360"/>
      </w:pPr>
    </w:lvl>
    <w:lvl w:ilvl="5" w:tplc="B2D8A582">
      <w:start w:val="1"/>
      <w:numFmt w:val="lowerRoman"/>
      <w:lvlText w:val="%6."/>
      <w:lvlJc w:val="right"/>
      <w:pPr>
        <w:ind w:left="4320" w:hanging="180"/>
      </w:pPr>
    </w:lvl>
    <w:lvl w:ilvl="6" w:tplc="01709F9A">
      <w:start w:val="1"/>
      <w:numFmt w:val="decimal"/>
      <w:lvlText w:val="%7."/>
      <w:lvlJc w:val="left"/>
      <w:pPr>
        <w:ind w:left="5040" w:hanging="360"/>
      </w:pPr>
    </w:lvl>
    <w:lvl w:ilvl="7" w:tplc="5F280474">
      <w:start w:val="1"/>
      <w:numFmt w:val="lowerLetter"/>
      <w:lvlText w:val="%8."/>
      <w:lvlJc w:val="left"/>
      <w:pPr>
        <w:ind w:left="5760" w:hanging="360"/>
      </w:pPr>
    </w:lvl>
    <w:lvl w:ilvl="8" w:tplc="43604904">
      <w:start w:val="1"/>
      <w:numFmt w:val="lowerRoman"/>
      <w:lvlText w:val="%9."/>
      <w:lvlJc w:val="right"/>
      <w:pPr>
        <w:ind w:left="6480" w:hanging="180"/>
      </w:pPr>
    </w:lvl>
  </w:abstractNum>
  <w:abstractNum w:abstractNumId="30">
    <w:nsid w:val="541F600E"/>
    <w:multiLevelType w:val="multilevel"/>
    <w:tmpl w:val="192649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nsid w:val="57AE754B"/>
    <w:multiLevelType w:val="hybridMultilevel"/>
    <w:tmpl w:val="FA02DFD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594E569B"/>
    <w:multiLevelType w:val="hybridMultilevel"/>
    <w:tmpl w:val="7C483BEA"/>
    <w:lvl w:ilvl="0" w:tplc="5A82A496">
      <w:start w:val="5"/>
      <w:numFmt w:val="decimal"/>
      <w:lvlText w:val="%1"/>
      <w:lvlJc w:val="left"/>
      <w:pPr>
        <w:ind w:left="735" w:hanging="360"/>
      </w:pPr>
      <w:rPr>
        <w:rFonts w:hint="default"/>
      </w:rPr>
    </w:lvl>
    <w:lvl w:ilvl="1" w:tplc="04130019" w:tentative="1">
      <w:start w:val="1"/>
      <w:numFmt w:val="lowerLetter"/>
      <w:lvlText w:val="%2."/>
      <w:lvlJc w:val="left"/>
      <w:pPr>
        <w:ind w:left="1455" w:hanging="360"/>
      </w:pPr>
    </w:lvl>
    <w:lvl w:ilvl="2" w:tplc="0413001B" w:tentative="1">
      <w:start w:val="1"/>
      <w:numFmt w:val="lowerRoman"/>
      <w:lvlText w:val="%3."/>
      <w:lvlJc w:val="right"/>
      <w:pPr>
        <w:ind w:left="2175" w:hanging="180"/>
      </w:pPr>
    </w:lvl>
    <w:lvl w:ilvl="3" w:tplc="0413000F" w:tentative="1">
      <w:start w:val="1"/>
      <w:numFmt w:val="decimal"/>
      <w:lvlText w:val="%4."/>
      <w:lvlJc w:val="left"/>
      <w:pPr>
        <w:ind w:left="2895" w:hanging="360"/>
      </w:pPr>
    </w:lvl>
    <w:lvl w:ilvl="4" w:tplc="04130019" w:tentative="1">
      <w:start w:val="1"/>
      <w:numFmt w:val="lowerLetter"/>
      <w:lvlText w:val="%5."/>
      <w:lvlJc w:val="left"/>
      <w:pPr>
        <w:ind w:left="3615" w:hanging="360"/>
      </w:pPr>
    </w:lvl>
    <w:lvl w:ilvl="5" w:tplc="0413001B" w:tentative="1">
      <w:start w:val="1"/>
      <w:numFmt w:val="lowerRoman"/>
      <w:lvlText w:val="%6."/>
      <w:lvlJc w:val="right"/>
      <w:pPr>
        <w:ind w:left="4335" w:hanging="180"/>
      </w:pPr>
    </w:lvl>
    <w:lvl w:ilvl="6" w:tplc="0413000F" w:tentative="1">
      <w:start w:val="1"/>
      <w:numFmt w:val="decimal"/>
      <w:lvlText w:val="%7."/>
      <w:lvlJc w:val="left"/>
      <w:pPr>
        <w:ind w:left="5055" w:hanging="360"/>
      </w:pPr>
    </w:lvl>
    <w:lvl w:ilvl="7" w:tplc="04130019" w:tentative="1">
      <w:start w:val="1"/>
      <w:numFmt w:val="lowerLetter"/>
      <w:lvlText w:val="%8."/>
      <w:lvlJc w:val="left"/>
      <w:pPr>
        <w:ind w:left="5775" w:hanging="360"/>
      </w:pPr>
    </w:lvl>
    <w:lvl w:ilvl="8" w:tplc="0413001B" w:tentative="1">
      <w:start w:val="1"/>
      <w:numFmt w:val="lowerRoman"/>
      <w:lvlText w:val="%9."/>
      <w:lvlJc w:val="right"/>
      <w:pPr>
        <w:ind w:left="6495" w:hanging="180"/>
      </w:pPr>
    </w:lvl>
  </w:abstractNum>
  <w:abstractNum w:abstractNumId="33">
    <w:nsid w:val="5B731BBF"/>
    <w:multiLevelType w:val="multilevel"/>
    <w:tmpl w:val="4F827E10"/>
    <w:lvl w:ilvl="0">
      <w:start w:val="6"/>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nsid w:val="5D902947"/>
    <w:multiLevelType w:val="multilevel"/>
    <w:tmpl w:val="86644388"/>
    <w:lvl w:ilvl="0">
      <w:start w:val="5"/>
      <w:numFmt w:val="decimal"/>
      <w:lvlText w:val="%1"/>
      <w:lvlJc w:val="left"/>
      <w:pPr>
        <w:ind w:left="72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5E176A59"/>
    <w:multiLevelType w:val="hybridMultilevel"/>
    <w:tmpl w:val="35BCED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6022453B"/>
    <w:multiLevelType w:val="multilevel"/>
    <w:tmpl w:val="192649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7">
    <w:nsid w:val="78B8074A"/>
    <w:multiLevelType w:val="hybridMultilevel"/>
    <w:tmpl w:val="528C21B6"/>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4"/>
  </w:num>
  <w:num w:numId="2">
    <w:abstractNumId w:val="29"/>
  </w:num>
  <w:num w:numId="3">
    <w:abstractNumId w:val="18"/>
  </w:num>
  <w:num w:numId="4">
    <w:abstractNumId w:val="10"/>
  </w:num>
  <w:num w:numId="5">
    <w:abstractNumId w:val="21"/>
  </w:num>
  <w:num w:numId="6">
    <w:abstractNumId w:val="12"/>
  </w:num>
  <w:num w:numId="7">
    <w:abstractNumId w:val="22"/>
  </w:num>
  <w:num w:numId="8">
    <w:abstractNumId w:val="11"/>
  </w:num>
  <w:num w:numId="9">
    <w:abstractNumId w:val="13"/>
  </w:num>
  <w:num w:numId="10">
    <w:abstractNumId w:val="16"/>
  </w:num>
  <w:num w:numId="11">
    <w:abstractNumId w:val="6"/>
  </w:num>
  <w:num w:numId="12">
    <w:abstractNumId w:val="27"/>
  </w:num>
  <w:num w:numId="13">
    <w:abstractNumId w:val="19"/>
  </w:num>
  <w:num w:numId="14">
    <w:abstractNumId w:val="8"/>
  </w:num>
  <w:num w:numId="15">
    <w:abstractNumId w:val="33"/>
  </w:num>
  <w:num w:numId="16">
    <w:abstractNumId w:val="3"/>
  </w:num>
  <w:num w:numId="17">
    <w:abstractNumId w:val="37"/>
  </w:num>
  <w:num w:numId="18">
    <w:abstractNumId w:val="14"/>
  </w:num>
  <w:num w:numId="19">
    <w:abstractNumId w:val="31"/>
  </w:num>
  <w:num w:numId="20">
    <w:abstractNumId w:val="2"/>
  </w:num>
  <w:num w:numId="21">
    <w:abstractNumId w:val="25"/>
  </w:num>
  <w:num w:numId="22">
    <w:abstractNumId w:val="4"/>
  </w:num>
  <w:num w:numId="23">
    <w:abstractNumId w:val="17"/>
  </w:num>
  <w:num w:numId="24">
    <w:abstractNumId w:val="0"/>
  </w:num>
  <w:num w:numId="25">
    <w:abstractNumId w:val="30"/>
  </w:num>
  <w:num w:numId="26">
    <w:abstractNumId w:val="36"/>
  </w:num>
  <w:num w:numId="27">
    <w:abstractNumId w:val="35"/>
  </w:num>
  <w:num w:numId="28">
    <w:abstractNumId w:val="15"/>
  </w:num>
  <w:num w:numId="29">
    <w:abstractNumId w:val="1"/>
  </w:num>
  <w:num w:numId="30">
    <w:abstractNumId w:val="20"/>
  </w:num>
  <w:num w:numId="31">
    <w:abstractNumId w:val="9"/>
  </w:num>
  <w:num w:numId="32">
    <w:abstractNumId w:val="5"/>
  </w:num>
  <w:num w:numId="33">
    <w:abstractNumId w:val="28"/>
  </w:num>
  <w:num w:numId="34">
    <w:abstractNumId w:val="7"/>
  </w:num>
  <w:num w:numId="35">
    <w:abstractNumId w:val="32"/>
  </w:num>
  <w:num w:numId="36">
    <w:abstractNumId w:val="34"/>
  </w:num>
  <w:num w:numId="37">
    <w:abstractNumId w:val="23"/>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285"/>
    <w:rsid w:val="00002015"/>
    <w:rsid w:val="000032FF"/>
    <w:rsid w:val="000219F4"/>
    <w:rsid w:val="00031462"/>
    <w:rsid w:val="000350F0"/>
    <w:rsid w:val="000422B6"/>
    <w:rsid w:val="0004354B"/>
    <w:rsid w:val="000513B2"/>
    <w:rsid w:val="000655AE"/>
    <w:rsid w:val="00066F0A"/>
    <w:rsid w:val="000739EA"/>
    <w:rsid w:val="00091F3B"/>
    <w:rsid w:val="000961D0"/>
    <w:rsid w:val="000A1285"/>
    <w:rsid w:val="000A3708"/>
    <w:rsid w:val="000B5126"/>
    <w:rsid w:val="000D1394"/>
    <w:rsid w:val="000D1857"/>
    <w:rsid w:val="000E654E"/>
    <w:rsid w:val="000F722D"/>
    <w:rsid w:val="0010357A"/>
    <w:rsid w:val="00111E02"/>
    <w:rsid w:val="00111F9E"/>
    <w:rsid w:val="00115A16"/>
    <w:rsid w:val="00116978"/>
    <w:rsid w:val="0012025F"/>
    <w:rsid w:val="00126506"/>
    <w:rsid w:val="001271C7"/>
    <w:rsid w:val="00136603"/>
    <w:rsid w:val="0014228B"/>
    <w:rsid w:val="00144EE5"/>
    <w:rsid w:val="0014792A"/>
    <w:rsid w:val="00174487"/>
    <w:rsid w:val="0017582B"/>
    <w:rsid w:val="00184EE3"/>
    <w:rsid w:val="00186F89"/>
    <w:rsid w:val="00194029"/>
    <w:rsid w:val="001A3E31"/>
    <w:rsid w:val="001A5F35"/>
    <w:rsid w:val="001A6BE4"/>
    <w:rsid w:val="001B0473"/>
    <w:rsid w:val="001C1F11"/>
    <w:rsid w:val="001D2D37"/>
    <w:rsid w:val="001E0C75"/>
    <w:rsid w:val="001E2077"/>
    <w:rsid w:val="001E2103"/>
    <w:rsid w:val="001E7133"/>
    <w:rsid w:val="001E7F81"/>
    <w:rsid w:val="00201966"/>
    <w:rsid w:val="00205DD2"/>
    <w:rsid w:val="0020689F"/>
    <w:rsid w:val="002136C4"/>
    <w:rsid w:val="00215FC7"/>
    <w:rsid w:val="002236E2"/>
    <w:rsid w:val="00234036"/>
    <w:rsid w:val="00234C82"/>
    <w:rsid w:val="00240CF1"/>
    <w:rsid w:val="00246E2D"/>
    <w:rsid w:val="00261087"/>
    <w:rsid w:val="00261E10"/>
    <w:rsid w:val="00270C37"/>
    <w:rsid w:val="00272BF4"/>
    <w:rsid w:val="00273B6E"/>
    <w:rsid w:val="00274321"/>
    <w:rsid w:val="00281A87"/>
    <w:rsid w:val="0029525B"/>
    <w:rsid w:val="002979F3"/>
    <w:rsid w:val="002A15AB"/>
    <w:rsid w:val="002A3AEF"/>
    <w:rsid w:val="002B7BB2"/>
    <w:rsid w:val="002C4CE0"/>
    <w:rsid w:val="002E345D"/>
    <w:rsid w:val="002F35C6"/>
    <w:rsid w:val="002F3F11"/>
    <w:rsid w:val="002F4B0B"/>
    <w:rsid w:val="003142AA"/>
    <w:rsid w:val="00325AE0"/>
    <w:rsid w:val="00360222"/>
    <w:rsid w:val="003643A5"/>
    <w:rsid w:val="003643F3"/>
    <w:rsid w:val="00373D20"/>
    <w:rsid w:val="003929DE"/>
    <w:rsid w:val="003A3867"/>
    <w:rsid w:val="003A563A"/>
    <w:rsid w:val="003B0BD3"/>
    <w:rsid w:val="003B10A8"/>
    <w:rsid w:val="003B1A7F"/>
    <w:rsid w:val="003C293C"/>
    <w:rsid w:val="003D5E47"/>
    <w:rsid w:val="003D785B"/>
    <w:rsid w:val="003E1E01"/>
    <w:rsid w:val="003E42D6"/>
    <w:rsid w:val="003F704C"/>
    <w:rsid w:val="00404CEB"/>
    <w:rsid w:val="00407546"/>
    <w:rsid w:val="0041465A"/>
    <w:rsid w:val="0042195A"/>
    <w:rsid w:val="004220DE"/>
    <w:rsid w:val="00433ADD"/>
    <w:rsid w:val="00436F56"/>
    <w:rsid w:val="00447892"/>
    <w:rsid w:val="00450249"/>
    <w:rsid w:val="00450BFA"/>
    <w:rsid w:val="0047327F"/>
    <w:rsid w:val="004927CD"/>
    <w:rsid w:val="0049719E"/>
    <w:rsid w:val="004B3771"/>
    <w:rsid w:val="004D052E"/>
    <w:rsid w:val="004E5156"/>
    <w:rsid w:val="004E74FC"/>
    <w:rsid w:val="004F20E1"/>
    <w:rsid w:val="005001CC"/>
    <w:rsid w:val="00505976"/>
    <w:rsid w:val="0051440E"/>
    <w:rsid w:val="005261B5"/>
    <w:rsid w:val="0053105B"/>
    <w:rsid w:val="00542F44"/>
    <w:rsid w:val="00544BBD"/>
    <w:rsid w:val="00557E60"/>
    <w:rsid w:val="0056727F"/>
    <w:rsid w:val="005710D3"/>
    <w:rsid w:val="0057491A"/>
    <w:rsid w:val="00575364"/>
    <w:rsid w:val="00577F08"/>
    <w:rsid w:val="00581C49"/>
    <w:rsid w:val="0058207A"/>
    <w:rsid w:val="005829C3"/>
    <w:rsid w:val="00590F0A"/>
    <w:rsid w:val="00592405"/>
    <w:rsid w:val="005A1A0B"/>
    <w:rsid w:val="005B7D83"/>
    <w:rsid w:val="005C1F7E"/>
    <w:rsid w:val="005C40DD"/>
    <w:rsid w:val="005C59C5"/>
    <w:rsid w:val="005C619D"/>
    <w:rsid w:val="005C63DD"/>
    <w:rsid w:val="005E0CCC"/>
    <w:rsid w:val="005E4273"/>
    <w:rsid w:val="005F2B66"/>
    <w:rsid w:val="005F328E"/>
    <w:rsid w:val="006038EE"/>
    <w:rsid w:val="0060649C"/>
    <w:rsid w:val="00614969"/>
    <w:rsid w:val="006152FF"/>
    <w:rsid w:val="0061767B"/>
    <w:rsid w:val="00621AB8"/>
    <w:rsid w:val="00626B15"/>
    <w:rsid w:val="00626C29"/>
    <w:rsid w:val="00633C29"/>
    <w:rsid w:val="00633C91"/>
    <w:rsid w:val="006420E9"/>
    <w:rsid w:val="00647D8F"/>
    <w:rsid w:val="00647E0F"/>
    <w:rsid w:val="00655A51"/>
    <w:rsid w:val="00660505"/>
    <w:rsid w:val="0067093E"/>
    <w:rsid w:val="00671BEC"/>
    <w:rsid w:val="00674884"/>
    <w:rsid w:val="00675BBC"/>
    <w:rsid w:val="00691DE2"/>
    <w:rsid w:val="006A3DD3"/>
    <w:rsid w:val="006A5017"/>
    <w:rsid w:val="006A7707"/>
    <w:rsid w:val="006B1727"/>
    <w:rsid w:val="006B7EC9"/>
    <w:rsid w:val="006C063E"/>
    <w:rsid w:val="006C0976"/>
    <w:rsid w:val="006C5FE0"/>
    <w:rsid w:val="006D2D30"/>
    <w:rsid w:val="006E11E4"/>
    <w:rsid w:val="006F736D"/>
    <w:rsid w:val="006F7832"/>
    <w:rsid w:val="007063E6"/>
    <w:rsid w:val="00720B48"/>
    <w:rsid w:val="00734EB7"/>
    <w:rsid w:val="00742C17"/>
    <w:rsid w:val="007445AD"/>
    <w:rsid w:val="00750768"/>
    <w:rsid w:val="00757F8E"/>
    <w:rsid w:val="00760C7D"/>
    <w:rsid w:val="0076625D"/>
    <w:rsid w:val="00785E24"/>
    <w:rsid w:val="007A2631"/>
    <w:rsid w:val="007A3DC6"/>
    <w:rsid w:val="007A456A"/>
    <w:rsid w:val="007B139D"/>
    <w:rsid w:val="007C5F6A"/>
    <w:rsid w:val="007E16F7"/>
    <w:rsid w:val="007E60CA"/>
    <w:rsid w:val="007F61A1"/>
    <w:rsid w:val="00814A98"/>
    <w:rsid w:val="00826C96"/>
    <w:rsid w:val="008322E7"/>
    <w:rsid w:val="00842916"/>
    <w:rsid w:val="0084294F"/>
    <w:rsid w:val="0084477A"/>
    <w:rsid w:val="00845BF0"/>
    <w:rsid w:val="0086000E"/>
    <w:rsid w:val="0086351E"/>
    <w:rsid w:val="00865713"/>
    <w:rsid w:val="0086734D"/>
    <w:rsid w:val="00867E41"/>
    <w:rsid w:val="00873BE8"/>
    <w:rsid w:val="00874350"/>
    <w:rsid w:val="00881F79"/>
    <w:rsid w:val="00887797"/>
    <w:rsid w:val="008A46BD"/>
    <w:rsid w:val="008A520A"/>
    <w:rsid w:val="008C4AA6"/>
    <w:rsid w:val="008C5DD9"/>
    <w:rsid w:val="008D53D6"/>
    <w:rsid w:val="008F0146"/>
    <w:rsid w:val="008F139B"/>
    <w:rsid w:val="008F61C0"/>
    <w:rsid w:val="00900B19"/>
    <w:rsid w:val="009011D5"/>
    <w:rsid w:val="009019C0"/>
    <w:rsid w:val="009060BF"/>
    <w:rsid w:val="009066CB"/>
    <w:rsid w:val="00906E05"/>
    <w:rsid w:val="00911B9B"/>
    <w:rsid w:val="00913664"/>
    <w:rsid w:val="009251A2"/>
    <w:rsid w:val="00953763"/>
    <w:rsid w:val="00964497"/>
    <w:rsid w:val="00971437"/>
    <w:rsid w:val="00973990"/>
    <w:rsid w:val="00973A96"/>
    <w:rsid w:val="00982C2A"/>
    <w:rsid w:val="0098649D"/>
    <w:rsid w:val="009A1F08"/>
    <w:rsid w:val="009A6BFA"/>
    <w:rsid w:val="009C21D0"/>
    <w:rsid w:val="009E224D"/>
    <w:rsid w:val="009F088F"/>
    <w:rsid w:val="009F401A"/>
    <w:rsid w:val="00A10F84"/>
    <w:rsid w:val="00A251D0"/>
    <w:rsid w:val="00A323F0"/>
    <w:rsid w:val="00A4633D"/>
    <w:rsid w:val="00A47459"/>
    <w:rsid w:val="00A65E49"/>
    <w:rsid w:val="00A743F0"/>
    <w:rsid w:val="00A768E9"/>
    <w:rsid w:val="00AA3C46"/>
    <w:rsid w:val="00AA73F0"/>
    <w:rsid w:val="00AC3E59"/>
    <w:rsid w:val="00AC4AE2"/>
    <w:rsid w:val="00AE04B2"/>
    <w:rsid w:val="00AE1201"/>
    <w:rsid w:val="00AF0C71"/>
    <w:rsid w:val="00B03A27"/>
    <w:rsid w:val="00B0572A"/>
    <w:rsid w:val="00B10C9B"/>
    <w:rsid w:val="00B141FF"/>
    <w:rsid w:val="00B16D53"/>
    <w:rsid w:val="00B206F0"/>
    <w:rsid w:val="00B25DF9"/>
    <w:rsid w:val="00B56E8C"/>
    <w:rsid w:val="00B61CE6"/>
    <w:rsid w:val="00B622F7"/>
    <w:rsid w:val="00B65D5A"/>
    <w:rsid w:val="00B7293F"/>
    <w:rsid w:val="00B72D18"/>
    <w:rsid w:val="00B800B4"/>
    <w:rsid w:val="00B87D58"/>
    <w:rsid w:val="00B910C9"/>
    <w:rsid w:val="00BA2B63"/>
    <w:rsid w:val="00BE2EE2"/>
    <w:rsid w:val="00BE53BE"/>
    <w:rsid w:val="00BF48B4"/>
    <w:rsid w:val="00C0577B"/>
    <w:rsid w:val="00C05D12"/>
    <w:rsid w:val="00C17A9C"/>
    <w:rsid w:val="00C237A0"/>
    <w:rsid w:val="00C23D19"/>
    <w:rsid w:val="00C4455E"/>
    <w:rsid w:val="00C51CD8"/>
    <w:rsid w:val="00C741A3"/>
    <w:rsid w:val="00C81807"/>
    <w:rsid w:val="00C9086D"/>
    <w:rsid w:val="00CB38B9"/>
    <w:rsid w:val="00CD1DBE"/>
    <w:rsid w:val="00CD5DC7"/>
    <w:rsid w:val="00CD7302"/>
    <w:rsid w:val="00CE5749"/>
    <w:rsid w:val="00CE62CB"/>
    <w:rsid w:val="00D04C71"/>
    <w:rsid w:val="00D0737C"/>
    <w:rsid w:val="00D11CE9"/>
    <w:rsid w:val="00D14C48"/>
    <w:rsid w:val="00D16E50"/>
    <w:rsid w:val="00D270C5"/>
    <w:rsid w:val="00D43B36"/>
    <w:rsid w:val="00D56A91"/>
    <w:rsid w:val="00D7302C"/>
    <w:rsid w:val="00D774E4"/>
    <w:rsid w:val="00D8152F"/>
    <w:rsid w:val="00D84401"/>
    <w:rsid w:val="00D87777"/>
    <w:rsid w:val="00DA07FC"/>
    <w:rsid w:val="00DA6C7D"/>
    <w:rsid w:val="00DB1B89"/>
    <w:rsid w:val="00DD3CDC"/>
    <w:rsid w:val="00DD7695"/>
    <w:rsid w:val="00E05F2B"/>
    <w:rsid w:val="00E12D92"/>
    <w:rsid w:val="00E17D12"/>
    <w:rsid w:val="00E22BBD"/>
    <w:rsid w:val="00E41745"/>
    <w:rsid w:val="00E54CF3"/>
    <w:rsid w:val="00E634AB"/>
    <w:rsid w:val="00E6389F"/>
    <w:rsid w:val="00E7049D"/>
    <w:rsid w:val="00E74864"/>
    <w:rsid w:val="00E7519C"/>
    <w:rsid w:val="00E8241A"/>
    <w:rsid w:val="00E96655"/>
    <w:rsid w:val="00EA1E75"/>
    <w:rsid w:val="00EA5E36"/>
    <w:rsid w:val="00EC05E6"/>
    <w:rsid w:val="00EC14A2"/>
    <w:rsid w:val="00EE57E3"/>
    <w:rsid w:val="00EE7434"/>
    <w:rsid w:val="00F00049"/>
    <w:rsid w:val="00F009EC"/>
    <w:rsid w:val="00F12CA5"/>
    <w:rsid w:val="00F13FBD"/>
    <w:rsid w:val="00F26C38"/>
    <w:rsid w:val="00F31E11"/>
    <w:rsid w:val="00F51934"/>
    <w:rsid w:val="00F56DA5"/>
    <w:rsid w:val="00F57661"/>
    <w:rsid w:val="00F77CB3"/>
    <w:rsid w:val="00F8609B"/>
    <w:rsid w:val="00F87ED0"/>
    <w:rsid w:val="00F93542"/>
    <w:rsid w:val="00F93B87"/>
    <w:rsid w:val="00F94520"/>
    <w:rsid w:val="00F96A44"/>
    <w:rsid w:val="00FA6918"/>
    <w:rsid w:val="00FC7C74"/>
    <w:rsid w:val="00FD52A1"/>
    <w:rsid w:val="00FE3328"/>
    <w:rsid w:val="00FE5939"/>
    <w:rsid w:val="00FE6052"/>
    <w:rsid w:val="250D61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C8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D19"/>
  </w:style>
  <w:style w:type="paragraph" w:styleId="Heading1">
    <w:name w:val="heading 1"/>
    <w:basedOn w:val="Normal"/>
    <w:link w:val="Heading1Char"/>
    <w:uiPriority w:val="9"/>
    <w:qFormat/>
    <w:rsid w:val="00691DE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Heading2">
    <w:name w:val="heading 2"/>
    <w:basedOn w:val="Normal"/>
    <w:next w:val="Normal"/>
    <w:link w:val="Heading2Char"/>
    <w:uiPriority w:val="9"/>
    <w:unhideWhenUsed/>
    <w:qFormat/>
    <w:rsid w:val="0041465A"/>
    <w:pPr>
      <w:keepNext/>
      <w:keepLines/>
      <w:spacing w:before="40" w:after="0"/>
      <w:outlineLvl w:val="1"/>
    </w:pPr>
    <w:rPr>
      <w:rFonts w:asciiTheme="majorHAnsi" w:eastAsiaTheme="majorEastAsia" w:hAnsiTheme="majorHAnsi" w:cstheme="majorBidi"/>
      <w:color w:val="2E74B5" w:themeColor="accent1" w:themeShade="BF"/>
      <w:sz w:val="28"/>
      <w:szCs w:val="26"/>
    </w:rPr>
  </w:style>
  <w:style w:type="paragraph" w:styleId="Heading3">
    <w:name w:val="heading 3"/>
    <w:basedOn w:val="Normal"/>
    <w:next w:val="Normal"/>
    <w:link w:val="Heading3Char"/>
    <w:uiPriority w:val="9"/>
    <w:unhideWhenUsed/>
    <w:qFormat/>
    <w:rsid w:val="0003146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14A9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C37"/>
    <w:pPr>
      <w:ind w:left="720"/>
      <w:contextualSpacing/>
    </w:pPr>
  </w:style>
  <w:style w:type="character" w:customStyle="1" w:styleId="apple-converted-space">
    <w:name w:val="apple-converted-space"/>
    <w:basedOn w:val="DefaultParagraphFont"/>
    <w:rsid w:val="00E54CF3"/>
  </w:style>
  <w:style w:type="character" w:customStyle="1" w:styleId="Heading1Char">
    <w:name w:val="Heading 1 Char"/>
    <w:basedOn w:val="DefaultParagraphFont"/>
    <w:link w:val="Heading1"/>
    <w:uiPriority w:val="9"/>
    <w:rsid w:val="00691DE2"/>
    <w:rPr>
      <w:rFonts w:ascii="Times New Roman" w:eastAsia="Times New Roman" w:hAnsi="Times New Roman" w:cs="Times New Roman"/>
      <w:b/>
      <w:bCs/>
      <w:kern w:val="36"/>
      <w:sz w:val="48"/>
      <w:szCs w:val="48"/>
      <w:lang w:eastAsia="nl-NL"/>
    </w:rPr>
  </w:style>
  <w:style w:type="character" w:customStyle="1" w:styleId="hlfld-title">
    <w:name w:val="hlfld-title"/>
    <w:basedOn w:val="DefaultParagraphFont"/>
    <w:rsid w:val="00691DE2"/>
  </w:style>
  <w:style w:type="character" w:styleId="Hyperlink">
    <w:name w:val="Hyperlink"/>
    <w:basedOn w:val="DefaultParagraphFont"/>
    <w:uiPriority w:val="99"/>
    <w:unhideWhenUsed/>
    <w:rsid w:val="007A456A"/>
    <w:rPr>
      <w:color w:val="0563C1" w:themeColor="hyperlink"/>
      <w:u w:val="single"/>
    </w:rPr>
  </w:style>
  <w:style w:type="character" w:customStyle="1" w:styleId="Heading2Char">
    <w:name w:val="Heading 2 Char"/>
    <w:basedOn w:val="DefaultParagraphFont"/>
    <w:link w:val="Heading2"/>
    <w:uiPriority w:val="9"/>
    <w:rsid w:val="0041465A"/>
    <w:rPr>
      <w:rFonts w:asciiTheme="majorHAnsi" w:eastAsiaTheme="majorEastAsia" w:hAnsiTheme="majorHAnsi" w:cstheme="majorBidi"/>
      <w:color w:val="2E74B5" w:themeColor="accent1" w:themeShade="BF"/>
      <w:sz w:val="28"/>
      <w:szCs w:val="26"/>
    </w:rPr>
  </w:style>
  <w:style w:type="paragraph" w:styleId="NoSpacing">
    <w:name w:val="No Spacing"/>
    <w:uiPriority w:val="1"/>
    <w:qFormat/>
    <w:rsid w:val="006B7EC9"/>
    <w:pPr>
      <w:spacing w:after="0" w:line="240" w:lineRule="auto"/>
    </w:pPr>
  </w:style>
  <w:style w:type="paragraph" w:styleId="FootnoteText">
    <w:name w:val="footnote text"/>
    <w:basedOn w:val="Normal"/>
    <w:link w:val="FootnoteTextChar"/>
    <w:uiPriority w:val="99"/>
    <w:semiHidden/>
    <w:unhideWhenUsed/>
    <w:rsid w:val="006B7E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7EC9"/>
    <w:rPr>
      <w:sz w:val="20"/>
      <w:szCs w:val="20"/>
    </w:rPr>
  </w:style>
  <w:style w:type="character" w:styleId="FootnoteReference">
    <w:name w:val="footnote reference"/>
    <w:basedOn w:val="DefaultParagraphFont"/>
    <w:uiPriority w:val="99"/>
    <w:semiHidden/>
    <w:unhideWhenUsed/>
    <w:rsid w:val="006B7EC9"/>
    <w:rPr>
      <w:vertAlign w:val="superscript"/>
    </w:rPr>
  </w:style>
  <w:style w:type="character" w:styleId="CommentReference">
    <w:name w:val="annotation reference"/>
    <w:basedOn w:val="DefaultParagraphFont"/>
    <w:uiPriority w:val="99"/>
    <w:semiHidden/>
    <w:unhideWhenUsed/>
    <w:rsid w:val="006B7EC9"/>
    <w:rPr>
      <w:sz w:val="16"/>
      <w:szCs w:val="16"/>
    </w:rPr>
  </w:style>
  <w:style w:type="paragraph" w:styleId="CommentText">
    <w:name w:val="annotation text"/>
    <w:basedOn w:val="Normal"/>
    <w:link w:val="CommentTextChar"/>
    <w:uiPriority w:val="99"/>
    <w:semiHidden/>
    <w:unhideWhenUsed/>
    <w:rsid w:val="006B7EC9"/>
    <w:pPr>
      <w:spacing w:line="240" w:lineRule="auto"/>
    </w:pPr>
    <w:rPr>
      <w:sz w:val="20"/>
      <w:szCs w:val="20"/>
    </w:rPr>
  </w:style>
  <w:style w:type="character" w:customStyle="1" w:styleId="CommentTextChar">
    <w:name w:val="Comment Text Char"/>
    <w:basedOn w:val="DefaultParagraphFont"/>
    <w:link w:val="CommentText"/>
    <w:uiPriority w:val="99"/>
    <w:semiHidden/>
    <w:rsid w:val="006B7EC9"/>
    <w:rPr>
      <w:sz w:val="20"/>
      <w:szCs w:val="20"/>
    </w:rPr>
  </w:style>
  <w:style w:type="paragraph" w:styleId="CommentSubject">
    <w:name w:val="annotation subject"/>
    <w:basedOn w:val="CommentText"/>
    <w:next w:val="CommentText"/>
    <w:link w:val="CommentSubjectChar"/>
    <w:uiPriority w:val="99"/>
    <w:semiHidden/>
    <w:unhideWhenUsed/>
    <w:rsid w:val="006B7EC9"/>
    <w:rPr>
      <w:b/>
      <w:bCs/>
    </w:rPr>
  </w:style>
  <w:style w:type="character" w:customStyle="1" w:styleId="CommentSubjectChar">
    <w:name w:val="Comment Subject Char"/>
    <w:basedOn w:val="CommentTextChar"/>
    <w:link w:val="CommentSubject"/>
    <w:uiPriority w:val="99"/>
    <w:semiHidden/>
    <w:rsid w:val="006B7EC9"/>
    <w:rPr>
      <w:b/>
      <w:bCs/>
      <w:sz w:val="20"/>
      <w:szCs w:val="20"/>
    </w:rPr>
  </w:style>
  <w:style w:type="paragraph" w:styleId="BalloonText">
    <w:name w:val="Balloon Text"/>
    <w:basedOn w:val="Normal"/>
    <w:link w:val="BalloonTextChar"/>
    <w:uiPriority w:val="99"/>
    <w:semiHidden/>
    <w:unhideWhenUsed/>
    <w:rsid w:val="006B7E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7EC9"/>
    <w:rPr>
      <w:rFonts w:ascii="Segoe UI" w:hAnsi="Segoe UI" w:cs="Segoe UI"/>
      <w:sz w:val="18"/>
      <w:szCs w:val="18"/>
    </w:rPr>
  </w:style>
  <w:style w:type="character" w:styleId="PlaceholderText">
    <w:name w:val="Placeholder Text"/>
    <w:basedOn w:val="DefaultParagraphFont"/>
    <w:uiPriority w:val="99"/>
    <w:semiHidden/>
    <w:rsid w:val="006B7EC9"/>
    <w:rPr>
      <w:color w:val="808080"/>
    </w:rPr>
  </w:style>
  <w:style w:type="table" w:customStyle="1" w:styleId="PlainTable1">
    <w:name w:val="Plain Table 1"/>
    <w:basedOn w:val="TableNormal"/>
    <w:uiPriority w:val="41"/>
    <w:rsid w:val="0003146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031462"/>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8152F"/>
    <w:pPr>
      <w:tabs>
        <w:tab w:val="center" w:pos="4536"/>
        <w:tab w:val="right" w:pos="9072"/>
      </w:tabs>
      <w:spacing w:after="0" w:line="240" w:lineRule="auto"/>
    </w:pPr>
  </w:style>
  <w:style w:type="character" w:customStyle="1" w:styleId="HeaderChar">
    <w:name w:val="Header Char"/>
    <w:basedOn w:val="DefaultParagraphFont"/>
    <w:link w:val="Header"/>
    <w:uiPriority w:val="99"/>
    <w:rsid w:val="00D8152F"/>
  </w:style>
  <w:style w:type="paragraph" w:styleId="Footer">
    <w:name w:val="footer"/>
    <w:basedOn w:val="Normal"/>
    <w:link w:val="FooterChar"/>
    <w:uiPriority w:val="99"/>
    <w:unhideWhenUsed/>
    <w:rsid w:val="00D8152F"/>
    <w:pPr>
      <w:tabs>
        <w:tab w:val="center" w:pos="4536"/>
        <w:tab w:val="right" w:pos="9072"/>
      </w:tabs>
      <w:spacing w:after="0" w:line="240" w:lineRule="auto"/>
    </w:pPr>
  </w:style>
  <w:style w:type="character" w:customStyle="1" w:styleId="FooterChar">
    <w:name w:val="Footer Char"/>
    <w:basedOn w:val="DefaultParagraphFont"/>
    <w:link w:val="Footer"/>
    <w:uiPriority w:val="99"/>
    <w:rsid w:val="00D8152F"/>
  </w:style>
  <w:style w:type="paragraph" w:styleId="TOCHeading">
    <w:name w:val="TOC Heading"/>
    <w:basedOn w:val="Heading1"/>
    <w:next w:val="Normal"/>
    <w:uiPriority w:val="39"/>
    <w:unhideWhenUsed/>
    <w:qFormat/>
    <w:rsid w:val="00D8152F"/>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2">
    <w:name w:val="toc 2"/>
    <w:basedOn w:val="Normal"/>
    <w:next w:val="Normal"/>
    <w:autoRedefine/>
    <w:uiPriority w:val="39"/>
    <w:unhideWhenUsed/>
    <w:rsid w:val="00D8152F"/>
    <w:pPr>
      <w:spacing w:after="100"/>
      <w:ind w:left="220"/>
    </w:pPr>
  </w:style>
  <w:style w:type="paragraph" w:styleId="TOC1">
    <w:name w:val="toc 1"/>
    <w:basedOn w:val="Normal"/>
    <w:next w:val="Normal"/>
    <w:autoRedefine/>
    <w:uiPriority w:val="39"/>
    <w:unhideWhenUsed/>
    <w:rsid w:val="00D8152F"/>
    <w:pPr>
      <w:spacing w:after="100"/>
    </w:pPr>
    <w:rPr>
      <w:rFonts w:eastAsiaTheme="minorEastAsia" w:cs="Times New Roman"/>
      <w:lang w:eastAsia="nl-NL"/>
    </w:rPr>
  </w:style>
  <w:style w:type="paragraph" w:styleId="TOC3">
    <w:name w:val="toc 3"/>
    <w:basedOn w:val="Normal"/>
    <w:next w:val="Normal"/>
    <w:autoRedefine/>
    <w:uiPriority w:val="39"/>
    <w:unhideWhenUsed/>
    <w:rsid w:val="00D8152F"/>
    <w:pPr>
      <w:spacing w:after="100"/>
      <w:ind w:left="440"/>
    </w:pPr>
    <w:rPr>
      <w:rFonts w:eastAsiaTheme="minorEastAsia" w:cs="Times New Roman"/>
      <w:lang w:eastAsia="nl-NL"/>
    </w:rPr>
  </w:style>
  <w:style w:type="character" w:customStyle="1" w:styleId="Heading4Char">
    <w:name w:val="Heading 4 Char"/>
    <w:basedOn w:val="DefaultParagraphFont"/>
    <w:link w:val="Heading4"/>
    <w:uiPriority w:val="9"/>
    <w:rsid w:val="00814A98"/>
    <w:rPr>
      <w:rFonts w:asciiTheme="majorHAnsi" w:eastAsiaTheme="majorEastAsia" w:hAnsiTheme="majorHAnsi" w:cstheme="majorBidi"/>
      <w:i/>
      <w:iCs/>
      <w:color w:val="2E74B5" w:themeColor="accent1" w:themeShade="BF"/>
    </w:rPr>
  </w:style>
  <w:style w:type="character" w:styleId="IntenseEmphasis">
    <w:name w:val="Intense Emphasis"/>
    <w:basedOn w:val="DefaultParagraphFont"/>
    <w:uiPriority w:val="21"/>
    <w:qFormat/>
    <w:rsid w:val="00814A98"/>
    <w:rPr>
      <w:i/>
      <w:iCs/>
      <w:color w:val="5B9BD5" w:themeColor="accent1"/>
    </w:rPr>
  </w:style>
  <w:style w:type="character" w:styleId="FollowedHyperlink">
    <w:name w:val="FollowedHyperlink"/>
    <w:basedOn w:val="DefaultParagraphFont"/>
    <w:uiPriority w:val="99"/>
    <w:semiHidden/>
    <w:unhideWhenUsed/>
    <w:rsid w:val="00F93542"/>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D19"/>
  </w:style>
  <w:style w:type="paragraph" w:styleId="Heading1">
    <w:name w:val="heading 1"/>
    <w:basedOn w:val="Normal"/>
    <w:link w:val="Heading1Char"/>
    <w:uiPriority w:val="9"/>
    <w:qFormat/>
    <w:rsid w:val="00691DE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Heading2">
    <w:name w:val="heading 2"/>
    <w:basedOn w:val="Normal"/>
    <w:next w:val="Normal"/>
    <w:link w:val="Heading2Char"/>
    <w:uiPriority w:val="9"/>
    <w:unhideWhenUsed/>
    <w:qFormat/>
    <w:rsid w:val="0041465A"/>
    <w:pPr>
      <w:keepNext/>
      <w:keepLines/>
      <w:spacing w:before="40" w:after="0"/>
      <w:outlineLvl w:val="1"/>
    </w:pPr>
    <w:rPr>
      <w:rFonts w:asciiTheme="majorHAnsi" w:eastAsiaTheme="majorEastAsia" w:hAnsiTheme="majorHAnsi" w:cstheme="majorBidi"/>
      <w:color w:val="2E74B5" w:themeColor="accent1" w:themeShade="BF"/>
      <w:sz w:val="28"/>
      <w:szCs w:val="26"/>
    </w:rPr>
  </w:style>
  <w:style w:type="paragraph" w:styleId="Heading3">
    <w:name w:val="heading 3"/>
    <w:basedOn w:val="Normal"/>
    <w:next w:val="Normal"/>
    <w:link w:val="Heading3Char"/>
    <w:uiPriority w:val="9"/>
    <w:unhideWhenUsed/>
    <w:qFormat/>
    <w:rsid w:val="0003146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14A9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C37"/>
    <w:pPr>
      <w:ind w:left="720"/>
      <w:contextualSpacing/>
    </w:pPr>
  </w:style>
  <w:style w:type="character" w:customStyle="1" w:styleId="apple-converted-space">
    <w:name w:val="apple-converted-space"/>
    <w:basedOn w:val="DefaultParagraphFont"/>
    <w:rsid w:val="00E54CF3"/>
  </w:style>
  <w:style w:type="character" w:customStyle="1" w:styleId="Heading1Char">
    <w:name w:val="Heading 1 Char"/>
    <w:basedOn w:val="DefaultParagraphFont"/>
    <w:link w:val="Heading1"/>
    <w:uiPriority w:val="9"/>
    <w:rsid w:val="00691DE2"/>
    <w:rPr>
      <w:rFonts w:ascii="Times New Roman" w:eastAsia="Times New Roman" w:hAnsi="Times New Roman" w:cs="Times New Roman"/>
      <w:b/>
      <w:bCs/>
      <w:kern w:val="36"/>
      <w:sz w:val="48"/>
      <w:szCs w:val="48"/>
      <w:lang w:eastAsia="nl-NL"/>
    </w:rPr>
  </w:style>
  <w:style w:type="character" w:customStyle="1" w:styleId="hlfld-title">
    <w:name w:val="hlfld-title"/>
    <w:basedOn w:val="DefaultParagraphFont"/>
    <w:rsid w:val="00691DE2"/>
  </w:style>
  <w:style w:type="character" w:styleId="Hyperlink">
    <w:name w:val="Hyperlink"/>
    <w:basedOn w:val="DefaultParagraphFont"/>
    <w:uiPriority w:val="99"/>
    <w:unhideWhenUsed/>
    <w:rsid w:val="007A456A"/>
    <w:rPr>
      <w:color w:val="0563C1" w:themeColor="hyperlink"/>
      <w:u w:val="single"/>
    </w:rPr>
  </w:style>
  <w:style w:type="character" w:customStyle="1" w:styleId="Heading2Char">
    <w:name w:val="Heading 2 Char"/>
    <w:basedOn w:val="DefaultParagraphFont"/>
    <w:link w:val="Heading2"/>
    <w:uiPriority w:val="9"/>
    <w:rsid w:val="0041465A"/>
    <w:rPr>
      <w:rFonts w:asciiTheme="majorHAnsi" w:eastAsiaTheme="majorEastAsia" w:hAnsiTheme="majorHAnsi" w:cstheme="majorBidi"/>
      <w:color w:val="2E74B5" w:themeColor="accent1" w:themeShade="BF"/>
      <w:sz w:val="28"/>
      <w:szCs w:val="26"/>
    </w:rPr>
  </w:style>
  <w:style w:type="paragraph" w:styleId="NoSpacing">
    <w:name w:val="No Spacing"/>
    <w:uiPriority w:val="1"/>
    <w:qFormat/>
    <w:rsid w:val="006B7EC9"/>
    <w:pPr>
      <w:spacing w:after="0" w:line="240" w:lineRule="auto"/>
    </w:pPr>
  </w:style>
  <w:style w:type="paragraph" w:styleId="FootnoteText">
    <w:name w:val="footnote text"/>
    <w:basedOn w:val="Normal"/>
    <w:link w:val="FootnoteTextChar"/>
    <w:uiPriority w:val="99"/>
    <w:semiHidden/>
    <w:unhideWhenUsed/>
    <w:rsid w:val="006B7E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7EC9"/>
    <w:rPr>
      <w:sz w:val="20"/>
      <w:szCs w:val="20"/>
    </w:rPr>
  </w:style>
  <w:style w:type="character" w:styleId="FootnoteReference">
    <w:name w:val="footnote reference"/>
    <w:basedOn w:val="DefaultParagraphFont"/>
    <w:uiPriority w:val="99"/>
    <w:semiHidden/>
    <w:unhideWhenUsed/>
    <w:rsid w:val="006B7EC9"/>
    <w:rPr>
      <w:vertAlign w:val="superscript"/>
    </w:rPr>
  </w:style>
  <w:style w:type="character" w:styleId="CommentReference">
    <w:name w:val="annotation reference"/>
    <w:basedOn w:val="DefaultParagraphFont"/>
    <w:uiPriority w:val="99"/>
    <w:semiHidden/>
    <w:unhideWhenUsed/>
    <w:rsid w:val="006B7EC9"/>
    <w:rPr>
      <w:sz w:val="16"/>
      <w:szCs w:val="16"/>
    </w:rPr>
  </w:style>
  <w:style w:type="paragraph" w:styleId="CommentText">
    <w:name w:val="annotation text"/>
    <w:basedOn w:val="Normal"/>
    <w:link w:val="CommentTextChar"/>
    <w:uiPriority w:val="99"/>
    <w:semiHidden/>
    <w:unhideWhenUsed/>
    <w:rsid w:val="006B7EC9"/>
    <w:pPr>
      <w:spacing w:line="240" w:lineRule="auto"/>
    </w:pPr>
    <w:rPr>
      <w:sz w:val="20"/>
      <w:szCs w:val="20"/>
    </w:rPr>
  </w:style>
  <w:style w:type="character" w:customStyle="1" w:styleId="CommentTextChar">
    <w:name w:val="Comment Text Char"/>
    <w:basedOn w:val="DefaultParagraphFont"/>
    <w:link w:val="CommentText"/>
    <w:uiPriority w:val="99"/>
    <w:semiHidden/>
    <w:rsid w:val="006B7EC9"/>
    <w:rPr>
      <w:sz w:val="20"/>
      <w:szCs w:val="20"/>
    </w:rPr>
  </w:style>
  <w:style w:type="paragraph" w:styleId="CommentSubject">
    <w:name w:val="annotation subject"/>
    <w:basedOn w:val="CommentText"/>
    <w:next w:val="CommentText"/>
    <w:link w:val="CommentSubjectChar"/>
    <w:uiPriority w:val="99"/>
    <w:semiHidden/>
    <w:unhideWhenUsed/>
    <w:rsid w:val="006B7EC9"/>
    <w:rPr>
      <w:b/>
      <w:bCs/>
    </w:rPr>
  </w:style>
  <w:style w:type="character" w:customStyle="1" w:styleId="CommentSubjectChar">
    <w:name w:val="Comment Subject Char"/>
    <w:basedOn w:val="CommentTextChar"/>
    <w:link w:val="CommentSubject"/>
    <w:uiPriority w:val="99"/>
    <w:semiHidden/>
    <w:rsid w:val="006B7EC9"/>
    <w:rPr>
      <w:b/>
      <w:bCs/>
      <w:sz w:val="20"/>
      <w:szCs w:val="20"/>
    </w:rPr>
  </w:style>
  <w:style w:type="paragraph" w:styleId="BalloonText">
    <w:name w:val="Balloon Text"/>
    <w:basedOn w:val="Normal"/>
    <w:link w:val="BalloonTextChar"/>
    <w:uiPriority w:val="99"/>
    <w:semiHidden/>
    <w:unhideWhenUsed/>
    <w:rsid w:val="006B7E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7EC9"/>
    <w:rPr>
      <w:rFonts w:ascii="Segoe UI" w:hAnsi="Segoe UI" w:cs="Segoe UI"/>
      <w:sz w:val="18"/>
      <w:szCs w:val="18"/>
    </w:rPr>
  </w:style>
  <w:style w:type="character" w:styleId="PlaceholderText">
    <w:name w:val="Placeholder Text"/>
    <w:basedOn w:val="DefaultParagraphFont"/>
    <w:uiPriority w:val="99"/>
    <w:semiHidden/>
    <w:rsid w:val="006B7EC9"/>
    <w:rPr>
      <w:color w:val="808080"/>
    </w:rPr>
  </w:style>
  <w:style w:type="table" w:customStyle="1" w:styleId="PlainTable1">
    <w:name w:val="Plain Table 1"/>
    <w:basedOn w:val="TableNormal"/>
    <w:uiPriority w:val="41"/>
    <w:rsid w:val="0003146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031462"/>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8152F"/>
    <w:pPr>
      <w:tabs>
        <w:tab w:val="center" w:pos="4536"/>
        <w:tab w:val="right" w:pos="9072"/>
      </w:tabs>
      <w:spacing w:after="0" w:line="240" w:lineRule="auto"/>
    </w:pPr>
  </w:style>
  <w:style w:type="character" w:customStyle="1" w:styleId="HeaderChar">
    <w:name w:val="Header Char"/>
    <w:basedOn w:val="DefaultParagraphFont"/>
    <w:link w:val="Header"/>
    <w:uiPriority w:val="99"/>
    <w:rsid w:val="00D8152F"/>
  </w:style>
  <w:style w:type="paragraph" w:styleId="Footer">
    <w:name w:val="footer"/>
    <w:basedOn w:val="Normal"/>
    <w:link w:val="FooterChar"/>
    <w:uiPriority w:val="99"/>
    <w:unhideWhenUsed/>
    <w:rsid w:val="00D8152F"/>
    <w:pPr>
      <w:tabs>
        <w:tab w:val="center" w:pos="4536"/>
        <w:tab w:val="right" w:pos="9072"/>
      </w:tabs>
      <w:spacing w:after="0" w:line="240" w:lineRule="auto"/>
    </w:pPr>
  </w:style>
  <w:style w:type="character" w:customStyle="1" w:styleId="FooterChar">
    <w:name w:val="Footer Char"/>
    <w:basedOn w:val="DefaultParagraphFont"/>
    <w:link w:val="Footer"/>
    <w:uiPriority w:val="99"/>
    <w:rsid w:val="00D8152F"/>
  </w:style>
  <w:style w:type="paragraph" w:styleId="TOCHeading">
    <w:name w:val="TOC Heading"/>
    <w:basedOn w:val="Heading1"/>
    <w:next w:val="Normal"/>
    <w:uiPriority w:val="39"/>
    <w:unhideWhenUsed/>
    <w:qFormat/>
    <w:rsid w:val="00D8152F"/>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2">
    <w:name w:val="toc 2"/>
    <w:basedOn w:val="Normal"/>
    <w:next w:val="Normal"/>
    <w:autoRedefine/>
    <w:uiPriority w:val="39"/>
    <w:unhideWhenUsed/>
    <w:rsid w:val="00D8152F"/>
    <w:pPr>
      <w:spacing w:after="100"/>
      <w:ind w:left="220"/>
    </w:pPr>
  </w:style>
  <w:style w:type="paragraph" w:styleId="TOC1">
    <w:name w:val="toc 1"/>
    <w:basedOn w:val="Normal"/>
    <w:next w:val="Normal"/>
    <w:autoRedefine/>
    <w:uiPriority w:val="39"/>
    <w:unhideWhenUsed/>
    <w:rsid w:val="00D8152F"/>
    <w:pPr>
      <w:spacing w:after="100"/>
    </w:pPr>
    <w:rPr>
      <w:rFonts w:eastAsiaTheme="minorEastAsia" w:cs="Times New Roman"/>
      <w:lang w:eastAsia="nl-NL"/>
    </w:rPr>
  </w:style>
  <w:style w:type="paragraph" w:styleId="TOC3">
    <w:name w:val="toc 3"/>
    <w:basedOn w:val="Normal"/>
    <w:next w:val="Normal"/>
    <w:autoRedefine/>
    <w:uiPriority w:val="39"/>
    <w:unhideWhenUsed/>
    <w:rsid w:val="00D8152F"/>
    <w:pPr>
      <w:spacing w:after="100"/>
      <w:ind w:left="440"/>
    </w:pPr>
    <w:rPr>
      <w:rFonts w:eastAsiaTheme="minorEastAsia" w:cs="Times New Roman"/>
      <w:lang w:eastAsia="nl-NL"/>
    </w:rPr>
  </w:style>
  <w:style w:type="character" w:customStyle="1" w:styleId="Heading4Char">
    <w:name w:val="Heading 4 Char"/>
    <w:basedOn w:val="DefaultParagraphFont"/>
    <w:link w:val="Heading4"/>
    <w:uiPriority w:val="9"/>
    <w:rsid w:val="00814A98"/>
    <w:rPr>
      <w:rFonts w:asciiTheme="majorHAnsi" w:eastAsiaTheme="majorEastAsia" w:hAnsiTheme="majorHAnsi" w:cstheme="majorBidi"/>
      <w:i/>
      <w:iCs/>
      <w:color w:val="2E74B5" w:themeColor="accent1" w:themeShade="BF"/>
    </w:rPr>
  </w:style>
  <w:style w:type="character" w:styleId="IntenseEmphasis">
    <w:name w:val="Intense Emphasis"/>
    <w:basedOn w:val="DefaultParagraphFont"/>
    <w:uiPriority w:val="21"/>
    <w:qFormat/>
    <w:rsid w:val="00814A98"/>
    <w:rPr>
      <w:i/>
      <w:iCs/>
      <w:color w:val="5B9BD5" w:themeColor="accent1"/>
    </w:rPr>
  </w:style>
  <w:style w:type="character" w:styleId="FollowedHyperlink">
    <w:name w:val="FollowedHyperlink"/>
    <w:basedOn w:val="DefaultParagraphFont"/>
    <w:uiPriority w:val="99"/>
    <w:semiHidden/>
    <w:unhideWhenUsed/>
    <w:rsid w:val="00F935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9042148">
      <w:bodyDiv w:val="1"/>
      <w:marLeft w:val="0"/>
      <w:marRight w:val="0"/>
      <w:marTop w:val="0"/>
      <w:marBottom w:val="0"/>
      <w:divBdr>
        <w:top w:val="none" w:sz="0" w:space="0" w:color="auto"/>
        <w:left w:val="none" w:sz="0" w:space="0" w:color="auto"/>
        <w:bottom w:val="none" w:sz="0" w:space="0" w:color="auto"/>
        <w:right w:val="none" w:sz="0" w:space="0" w:color="auto"/>
      </w:divBdr>
      <w:divsChild>
        <w:div w:id="1954244992">
          <w:marLeft w:val="0"/>
          <w:marRight w:val="0"/>
          <w:marTop w:val="0"/>
          <w:marBottom w:val="0"/>
          <w:divBdr>
            <w:top w:val="none" w:sz="0" w:space="0" w:color="auto"/>
            <w:left w:val="none" w:sz="0" w:space="0" w:color="auto"/>
            <w:bottom w:val="none" w:sz="0" w:space="0" w:color="auto"/>
            <w:right w:val="none" w:sz="0" w:space="0" w:color="auto"/>
          </w:divBdr>
        </w:div>
        <w:div w:id="234781483">
          <w:marLeft w:val="0"/>
          <w:marRight w:val="0"/>
          <w:marTop w:val="0"/>
          <w:marBottom w:val="0"/>
          <w:divBdr>
            <w:top w:val="none" w:sz="0" w:space="0" w:color="auto"/>
            <w:left w:val="none" w:sz="0" w:space="0" w:color="auto"/>
            <w:bottom w:val="none" w:sz="0" w:space="0" w:color="auto"/>
            <w:right w:val="none" w:sz="0" w:space="0" w:color="auto"/>
          </w:divBdr>
        </w:div>
        <w:div w:id="1032531199">
          <w:marLeft w:val="0"/>
          <w:marRight w:val="0"/>
          <w:marTop w:val="0"/>
          <w:marBottom w:val="0"/>
          <w:divBdr>
            <w:top w:val="none" w:sz="0" w:space="0" w:color="auto"/>
            <w:left w:val="none" w:sz="0" w:space="0" w:color="auto"/>
            <w:bottom w:val="none" w:sz="0" w:space="0" w:color="auto"/>
            <w:right w:val="none" w:sz="0" w:space="0" w:color="auto"/>
          </w:divBdr>
        </w:div>
        <w:div w:id="1104763892">
          <w:marLeft w:val="0"/>
          <w:marRight w:val="0"/>
          <w:marTop w:val="0"/>
          <w:marBottom w:val="0"/>
          <w:divBdr>
            <w:top w:val="none" w:sz="0" w:space="0" w:color="auto"/>
            <w:left w:val="none" w:sz="0" w:space="0" w:color="auto"/>
            <w:bottom w:val="none" w:sz="0" w:space="0" w:color="auto"/>
            <w:right w:val="none" w:sz="0" w:space="0" w:color="auto"/>
          </w:divBdr>
        </w:div>
      </w:divsChild>
    </w:div>
    <w:div w:id="185553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4.emf"/><Relationship Id="rId39" Type="http://schemas.openxmlformats.org/officeDocument/2006/relationships/hyperlink" Target="http://www1.chem.leeds.ac.uk/delights/texts/expt_11.html"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hyperlink" Target="https://youtu.be/LBHTj7VYOxI" TargetMode="External"/><Relationship Id="rId38" Type="http://schemas.openxmlformats.org/officeDocument/2006/relationships/hyperlink" Target="https://ncsu.edu/project/chemistrydemos/Kinetics/BriggsRauscher.pdf"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W.vanderwoude@tudelft.nl" TargetMode="External"/><Relationship Id="rId24" Type="http://schemas.openxmlformats.org/officeDocument/2006/relationships/image" Target="media/image12.png"/><Relationship Id="rId32" Type="http://schemas.openxmlformats.org/officeDocument/2006/relationships/hyperlink" Target="http://www1.chem.leeds.ac.uk/delights/texts/expt_11.html" TargetMode="External"/><Relationship Id="rId37" Type="http://schemas.openxmlformats.org/officeDocument/2006/relationships/image" Target="media/image21.jpg"/><Relationship Id="rId40" Type="http://schemas.openxmlformats.org/officeDocument/2006/relationships/hyperlink" Target="https://en.wikipedia.org/wiki/Briggs%E2%80%93Rauscher_reaction"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chart" Target="charts/chart1.xml"/><Relationship Id="rId28" Type="http://schemas.openxmlformats.org/officeDocument/2006/relationships/image" Target="media/image16.emf"/><Relationship Id="rId36" Type="http://schemas.openxmlformats.org/officeDocument/2006/relationships/image" Target="media/image20.jpeg"/><Relationship Id="rId10" Type="http://schemas.openxmlformats.org/officeDocument/2006/relationships/hyperlink" Target="mailto:tomvanwaas@hotmail.com" TargetMode="External"/><Relationship Id="rId19" Type="http://schemas.openxmlformats.org/officeDocument/2006/relationships/image" Target="media/image8.emf"/><Relationship Id="rId31" Type="http://schemas.openxmlformats.org/officeDocument/2006/relationships/hyperlink" Target="http://www1.chem.leeds.ac.uk/delights/texts/expt_11.html" TargetMode="External"/><Relationship Id="rId4" Type="http://schemas.microsoft.com/office/2007/relationships/stylesWithEffects" Target="stylesWithEffects.xml"/><Relationship Id="rId9" Type="http://schemas.openxmlformats.org/officeDocument/2006/relationships/hyperlink" Target="mailto:roberthaaring@caiway.net"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emf"/><Relationship Id="rId30" Type="http://schemas.openxmlformats.org/officeDocument/2006/relationships/hyperlink" Target="http://antoine.frostburg.edu/chem/senese/101/redox/faq/starch-as-redox-indicator.shtml" TargetMode="External"/><Relationship Id="rId35" Type="http://schemas.openxmlformats.org/officeDocument/2006/relationships/image" Target="media/image19.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ncsu.edu/project/chemistrydemos/Kinetics/BriggsRauscher.pdf" TargetMode="External"/><Relationship Id="rId2" Type="http://schemas.openxmlformats.org/officeDocument/2006/relationships/hyperlink" Target="http://www1.chem.leeds.ac.uk/delights/texts/expt_11.html" TargetMode="External"/><Relationship Id="rId1" Type="http://schemas.openxmlformats.org/officeDocument/2006/relationships/hyperlink" Target="http://antoine.frostburg.edu/chem/senese/101/redox/faq/starch-as-redox-indicator.shtm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Robert\Documents\TU%20Delft%20&amp;%20Univ%20Leiden%20Bsc%20MST\Vakken\Modelleren%201A\Verslag%20en%20Experiment\Oscillatie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periodiciteit van de oscillaties</a:t>
            </a:r>
          </a:p>
        </c:rich>
      </c:tx>
      <c:overlay val="0"/>
      <c:spPr>
        <a:noFill/>
        <a:ln>
          <a:noFill/>
        </a:ln>
        <a:effectLst/>
      </c:spPr>
    </c:title>
    <c:autoTitleDeleted val="0"/>
    <c:plotArea>
      <c:layout>
        <c:manualLayout>
          <c:layoutTarget val="inner"/>
          <c:xMode val="edge"/>
          <c:yMode val="edge"/>
          <c:x val="0.17418348287859367"/>
          <c:y val="0.1300462962962963"/>
          <c:w val="0.82581651712140636"/>
          <c:h val="0.62271617089530473"/>
        </c:manualLayout>
      </c:layout>
      <c:lineChart>
        <c:grouping val="standard"/>
        <c:varyColors val="0"/>
        <c:ser>
          <c:idx val="1"/>
          <c:order val="0"/>
          <c:spPr>
            <a:ln w="28575" cap="rnd">
              <a:solidFill>
                <a:schemeClr val="accent2"/>
              </a:solidFill>
              <a:round/>
            </a:ln>
            <a:effectLst/>
          </c:spPr>
          <c:marker>
            <c:symbol val="none"/>
          </c:marker>
          <c:val>
            <c:numRef>
              <c:f>Blad1!$M$2:$M$10</c:f>
              <c:numCache>
                <c:formatCode>General</c:formatCode>
                <c:ptCount val="9"/>
                <c:pt idx="0">
                  <c:v>12</c:v>
                </c:pt>
                <c:pt idx="1">
                  <c:v>12</c:v>
                </c:pt>
                <c:pt idx="2">
                  <c:v>10</c:v>
                </c:pt>
                <c:pt idx="3">
                  <c:v>9</c:v>
                </c:pt>
                <c:pt idx="4">
                  <c:v>8</c:v>
                </c:pt>
                <c:pt idx="5">
                  <c:v>8</c:v>
                </c:pt>
                <c:pt idx="6">
                  <c:v>6</c:v>
                </c:pt>
                <c:pt idx="7">
                  <c:v>6</c:v>
                </c:pt>
                <c:pt idx="8">
                  <c:v>5</c:v>
                </c:pt>
              </c:numCache>
            </c:numRef>
          </c:val>
          <c:smooth val="0"/>
        </c:ser>
        <c:ser>
          <c:idx val="2"/>
          <c:order val="1"/>
          <c:spPr>
            <a:ln w="28575" cap="rnd">
              <a:solidFill>
                <a:schemeClr val="accent3"/>
              </a:solidFill>
              <a:round/>
            </a:ln>
            <a:effectLst/>
          </c:spPr>
          <c:marker>
            <c:symbol val="none"/>
          </c:marker>
          <c:val>
            <c:numRef>
              <c:f>Blad1!$N$2:$N$10</c:f>
              <c:numCache>
                <c:formatCode>General</c:formatCode>
                <c:ptCount val="9"/>
              </c:numCache>
            </c:numRef>
          </c:val>
          <c:smooth val="0"/>
        </c:ser>
        <c:ser>
          <c:idx val="4"/>
          <c:order val="2"/>
          <c:spPr>
            <a:ln w="28575" cap="rnd">
              <a:solidFill>
                <a:schemeClr val="accent5"/>
              </a:solidFill>
              <a:round/>
            </a:ln>
            <a:effectLst/>
          </c:spPr>
          <c:marker>
            <c:symbol val="none"/>
          </c:marker>
          <c:val>
            <c:numRef>
              <c:f>Blad1!$P$2:$P$10</c:f>
              <c:numCache>
                <c:formatCode>General</c:formatCode>
                <c:ptCount val="9"/>
                <c:pt idx="0">
                  <c:v>10</c:v>
                </c:pt>
                <c:pt idx="1">
                  <c:v>11</c:v>
                </c:pt>
                <c:pt idx="2">
                  <c:v>11</c:v>
                </c:pt>
                <c:pt idx="3">
                  <c:v>12</c:v>
                </c:pt>
                <c:pt idx="4">
                  <c:v>14</c:v>
                </c:pt>
                <c:pt idx="5">
                  <c:v>17</c:v>
                </c:pt>
                <c:pt idx="6">
                  <c:v>23</c:v>
                </c:pt>
                <c:pt idx="7">
                  <c:v>34</c:v>
                </c:pt>
              </c:numCache>
            </c:numRef>
          </c:val>
          <c:smooth val="0"/>
        </c:ser>
        <c:dLbls>
          <c:showLegendKey val="0"/>
          <c:showVal val="0"/>
          <c:showCatName val="0"/>
          <c:showSerName val="0"/>
          <c:showPercent val="0"/>
          <c:showBubbleSize val="0"/>
        </c:dLbls>
        <c:marker val="1"/>
        <c:smooth val="0"/>
        <c:axId val="134021888"/>
        <c:axId val="134023808"/>
      </c:lineChart>
      <c:catAx>
        <c:axId val="1340218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Aantal</a:t>
                </a:r>
                <a:r>
                  <a:rPr lang="nl-NL" baseline="0"/>
                  <a:t> plaatsgevonden oscillaties [n]</a:t>
                </a:r>
                <a:endParaRPr lang="nl-NL"/>
              </a:p>
            </c:rich>
          </c:tx>
          <c:layout>
            <c:manualLayout>
              <c:xMode val="edge"/>
              <c:yMode val="edge"/>
              <c:x val="0.17678154184215344"/>
              <c:y val="0.90645815106445027"/>
            </c:manualLayout>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4023808"/>
        <c:crosses val="autoZero"/>
        <c:auto val="1"/>
        <c:lblAlgn val="ctr"/>
        <c:lblOffset val="100"/>
        <c:noMultiLvlLbl val="0"/>
      </c:catAx>
      <c:valAx>
        <c:axId val="134023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Duur</a:t>
                </a:r>
                <a:r>
                  <a:rPr lang="nl-NL" baseline="0"/>
                  <a:t> van waargenomen oscillatie [s]</a:t>
                </a:r>
                <a:endParaRPr lang="nl-NL"/>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4021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54336EA-AE61-4EC3-94DA-DC3DEE56E61B}">
  <we:reference id="wa104099688" version="1.3.0.0" store="nl-NL"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4F0BC-D052-42DB-8D9C-5844CEB6A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B2023D65.dotm</Template>
  <TotalTime>1</TotalTime>
  <Pages>3</Pages>
  <Words>11545</Words>
  <Characters>63499</Characters>
  <Application>Microsoft Office Word</Application>
  <DocSecurity>0</DocSecurity>
  <Lines>529</Lines>
  <Paragraphs>149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74895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Haaring</dc:creator>
  <cp:lastModifiedBy>Jacob van der Woude - EWI</cp:lastModifiedBy>
  <cp:revision>2</cp:revision>
  <dcterms:created xsi:type="dcterms:W3CDTF">2016-04-26T11:56:00Z</dcterms:created>
  <dcterms:modified xsi:type="dcterms:W3CDTF">2016-04-26T11:56:00Z</dcterms:modified>
</cp:coreProperties>
</file>